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21" w:rsidRDefault="002B3E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B3E21" w:rsidRDefault="00E04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выполнении плана мероприятий, </w:t>
      </w:r>
    </w:p>
    <w:p w:rsidR="002B3E21" w:rsidRDefault="00E04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направленных на повышение финансовой грамотности населения Белгородской области </w:t>
      </w:r>
    </w:p>
    <w:p w:rsidR="002B3E21" w:rsidRDefault="00A9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E04904">
        <w:rPr>
          <w:rFonts w:ascii="Times New Roman" w:hAnsi="Times New Roman" w:cs="Times New Roman"/>
          <w:b/>
          <w:sz w:val="28"/>
          <w:szCs w:val="28"/>
        </w:rPr>
        <w:t xml:space="preserve"> 2021-202</w:t>
      </w:r>
      <w:r w:rsidR="00291553">
        <w:rPr>
          <w:rFonts w:ascii="Times New Roman" w:hAnsi="Times New Roman" w:cs="Times New Roman"/>
          <w:b/>
          <w:sz w:val="28"/>
          <w:szCs w:val="28"/>
        </w:rPr>
        <w:t>4</w:t>
      </w:r>
      <w:r w:rsidR="00E0490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B3E21" w:rsidRDefault="002B3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5021" w:type="dxa"/>
        <w:tblLayout w:type="fixed"/>
        <w:tblLook w:val="04A0" w:firstRow="1" w:lastRow="0" w:firstColumn="1" w:lastColumn="0" w:noHBand="0" w:noVBand="1"/>
      </w:tblPr>
      <w:tblGrid>
        <w:gridCol w:w="702"/>
        <w:gridCol w:w="5389"/>
        <w:gridCol w:w="8930"/>
      </w:tblGrid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2B3E21" w:rsidRPr="007D6698" w:rsidRDefault="00E04904" w:rsidP="003F0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основного мероприятия, контрольного события региональной программы</w:t>
            </w:r>
            <w:r w:rsidR="003F0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повышению финансовой грамотности населения Белгородской области (далее – Программа)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ходе исполнения</w:t>
            </w:r>
          </w:p>
        </w:tc>
      </w:tr>
      <w:tr w:rsidR="002B3E21" w:rsidRPr="007D6698" w:rsidTr="003D1F15">
        <w:tc>
          <w:tcPr>
            <w:tcW w:w="15021" w:type="dxa"/>
            <w:gridSpan w:val="3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Основное мероприятие 1. </w:t>
            </w:r>
            <w:r w:rsidR="007D6698"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и развитие необходимой устойчивой инфраструктуры по повышению финансовой грамотности </w:t>
            </w:r>
            <w:r w:rsidR="007D6698"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информированию населения региона, содействующей внедрению лучших практик и поддержанию инициатив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Контрольное событие 1.1.         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Проведение на регулярной основе заседаний Координационного совета при Губернаторе Белгородской области по повышению финансовой грамотности населения Белгородской области, осуществление администрирования </w:t>
            </w:r>
            <w:r w:rsidR="00995C9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 координации Программы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течение 2021-202</w:t>
            </w:r>
            <w:r w:rsidR="00C92106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года регулярно проводились заседания Координационного совета при Губернаторе Белгородской области по повышению финансовой грамотности (далее – </w:t>
            </w:r>
            <w:r w:rsidR="000D760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Координационный с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овет).  В части координации Программы осуществлялись необходимые взаимодействия с ее ответственными исполнителями для организации и проведения совместных мероприятий. </w:t>
            </w:r>
          </w:p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 рамках администрирования Программы подготовлены предложения                                 по актуализации </w:t>
            </w:r>
            <w:r w:rsidR="00C92106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региональной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Программы </w:t>
            </w:r>
            <w:r w:rsidR="00C92106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на период до 2030 года и плана мероприятий по ее реализации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3E21" w:rsidRPr="007D6698" w:rsidRDefault="00E04904" w:rsidP="000D7606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Актуализирован состав </w:t>
            </w:r>
            <w:r w:rsidR="000D760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Координационного с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овета (распоряжение Губернатора Белгородской области от </w:t>
            </w:r>
            <w:r w:rsidR="00353623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12</w:t>
            </w:r>
            <w:r w:rsidR="005558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февраля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202</w:t>
            </w:r>
            <w:r w:rsidR="00353623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</w:t>
            </w:r>
            <w:r w:rsidR="005558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353623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-р).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 событие 1.2.                 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в рамках Института экономики </w:t>
            </w:r>
            <w:r w:rsidR="00995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управления НИУ «БелГУ» базов</w:t>
            </w:r>
            <w:r w:rsidR="00291553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 кафедры повышения финансовой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грамотности,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задействование ее потенциала в процессе финансового просвещения населения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Между Институтом экономики и управления НИУ «БелГУ» и Отделением                          по Белгородской области Главного управления Центрального банка Российской Федерации по Центральному федеральному округу</w:t>
            </w:r>
            <w:r w:rsidR="004306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(далее – Отделение Белгород Банка России)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2021 году была подписана и реализуется дорожная карта по созданию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базовой кафедры развития финансового рынка и повышения финансовой грамотности.</w:t>
            </w:r>
          </w:p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</w:t>
            </w:r>
            <w:r w:rsidR="005558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2022 года создана базовая кафедра развития финансового рынка </w:t>
            </w:r>
            <w:r w:rsidR="00D75CC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 повышения финансовой грамотности НИУ «БелГУ» (приказ №</w:t>
            </w:r>
            <w:r w:rsidR="005558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988 - ОД </w:t>
            </w:r>
            <w:r w:rsidR="00D75CC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 22</w:t>
            </w:r>
            <w:r w:rsidR="005558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2022 года</w:t>
            </w:r>
            <w:r w:rsidR="00CF3F07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«О штатном расписании»).</w:t>
            </w:r>
          </w:p>
          <w:p w:rsidR="00B1078E" w:rsidRPr="007D6698" w:rsidRDefault="00B1078E" w:rsidP="00B1078E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Основная деятельность кафедры:</w:t>
            </w:r>
          </w:p>
          <w:p w:rsidR="00B1078E" w:rsidRPr="007D6698" w:rsidRDefault="00B1078E" w:rsidP="00B1078E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1.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ab/>
              <w:t>Организация и проведение научно-практических конференций, круглых столов по актуальным вопросам финансового просвещения;</w:t>
            </w:r>
          </w:p>
          <w:p w:rsidR="00B1078E" w:rsidRPr="007D6698" w:rsidRDefault="00B1078E" w:rsidP="00B1078E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2.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ab/>
              <w:t xml:space="preserve">Разработка курсов повышение квалификации педагогических работников посредством прохождения дополнительных профессиональных программ </w:t>
            </w:r>
            <w:r w:rsidR="00D75CC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по тематике финансовой грамотности обучающихся;</w:t>
            </w:r>
          </w:p>
          <w:p w:rsidR="00B1078E" w:rsidRPr="007D6698" w:rsidRDefault="00B1078E" w:rsidP="007E6638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3.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ab/>
              <w:t xml:space="preserve">Подготовка, актуализация и реализация учебно-методических материалов </w:t>
            </w:r>
            <w:r w:rsidR="00D75CC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и видеолекций по финансовой грамотности для обучающихся </w:t>
            </w:r>
            <w:r w:rsidR="007E66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ВУЗ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Контрольное событие 1.3.           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Содействие наращиванию опыта и количества образовательных организаций региона, использующих лучшие практики финансового просвещения, созданные в рамках проектов Минфина России и Банка России, в том числе размещенные на информационных ресурсах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val="en-US"/>
              </w:rPr>
              <w:t>fincult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.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val="en-US"/>
              </w:rPr>
              <w:t>info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вашифинансы.рф.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ind w:hanging="23"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течение 2021-202</w:t>
            </w:r>
            <w:r w:rsidR="00DB722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</w:t>
            </w:r>
            <w:r w:rsidR="006B36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осуществлялось продвижение лучших практик финансового просвещения, в том числе, размещенных на ресурсе fincult.info. Такая работа выполнялась как в рамках проведения тематических коммуникационных мероприятий, так и в рамках всероссийского проекта Банка России «Онлайн-уроки финансовой грамотности». </w:t>
            </w:r>
          </w:p>
          <w:p w:rsidR="00DB7228" w:rsidRPr="007D6698" w:rsidRDefault="00DB7228" w:rsidP="00DB7228">
            <w:pPr>
              <w:widowControl w:val="0"/>
              <w:suppressAutoHyphens w:val="0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Материалы сайтов fincult.info</w:t>
            </w:r>
            <w:r w:rsidR="00CF3F07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вашифинансы.рф</w:t>
            </w:r>
            <w:r w:rsidR="00CF3F07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моифинансы.рф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используются педагогами в рамках реализации рабочих программ по учебным предметам: «Обществознание», «Математика», «Технология» и курса внеурочной деятельности: «Основы финансовой грамотности».</w:t>
            </w:r>
          </w:p>
          <w:p w:rsidR="00DB7228" w:rsidRPr="007D6698" w:rsidRDefault="00DB7228" w:rsidP="00DB7228">
            <w:pPr>
              <w:widowControl w:val="0"/>
              <w:suppressAutoHyphens w:val="0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С целью выявления лучших практик финансового просвещения на ежегодной основе проводился конкурс методических разработок, направленных на повышение финансовой грамотности учащихся образовательных организаций. Организатором конкурса выступило ОГАОУ ДПО «БелИРО», экспертное сопровождение оказывало </w:t>
            </w:r>
            <w:r w:rsidR="00430612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Отделение Белгород Банка России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7228" w:rsidRPr="007D6698" w:rsidRDefault="00DB7228" w:rsidP="00DB722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 w:val="0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На портале моифинансы.рф размещен «Каталог лучших региональных практик 2024», в который включены две практики организаций Белгородской области: «Ознакомление дошкольников с особенностями экономического развития родного края – Белгородской области» (МАДОУ «Центр развития ребенка – детский сад № 30 «Росинка» г. Губкина) и «Интерактивная азбука Феечки Копеечки» (МБДОУ детский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сад №44 «Золушка» Старооскольского городского округа).</w:t>
            </w:r>
          </w:p>
          <w:p w:rsidR="002B3E21" w:rsidRPr="007D6698" w:rsidRDefault="00DB7228" w:rsidP="00DB7228">
            <w:pPr>
              <w:widowControl w:val="0"/>
              <w:suppressAutoHyphens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Также на указанном портале было организовано народное голосование за лучшие региональные практики по финансовой грамотности, представленные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субъектами Российской Федерации, по результатам которого материал МАДОУ «Центр развития ребенка – детский сад № 30 «Росинка» г. Губкина вошел в топ-8 практик.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1.4.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регулярного мониторинга, включая мониторинг информационного поля, осуществляемого </w:t>
            </w:r>
            <w:r w:rsidR="00D75CC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 целью отслеживания и своевременного реагирования на возможные риски реализации Программы, а также проведение оценки эффективности ее мероприятий</w:t>
            </w:r>
          </w:p>
        </w:tc>
        <w:tc>
          <w:tcPr>
            <w:tcW w:w="8930" w:type="dxa"/>
            <w:shd w:val="clear" w:color="auto" w:fill="auto"/>
          </w:tcPr>
          <w:p w:rsidR="002B3E21" w:rsidRPr="007D6698" w:rsidRDefault="00240A0C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течени</w:t>
            </w:r>
            <w:r w:rsidR="00093F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е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71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действия Программы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осуществлялся мониторинг информационного поля и аналитической информации с целью отслеживания и своевременного реагирования на возможные риски реализации региональной программы. В процессе проведенного мониторинга значимые риски не выявлены.</w:t>
            </w:r>
          </w:p>
          <w:p w:rsidR="002B3E21" w:rsidRPr="007D6698" w:rsidRDefault="002B3E2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1.5.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Проведение опросов, касающихся финансового поведения населения, позволяющих оценить у</w:t>
            </w:r>
            <w:r w:rsidR="00240A0C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довлетворенность физических лиц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хозяйствующих субъектов деятельностью в сфере финансовых услуг и доступностью финансовых услуг, определить уровень пенсионной грамотности и предпочтительные каналы получения гражданами информации </w:t>
            </w:r>
            <w:r w:rsidR="00EE527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по пенсионным и социальным вопросам</w:t>
            </w:r>
          </w:p>
        </w:tc>
        <w:tc>
          <w:tcPr>
            <w:tcW w:w="8930" w:type="dxa"/>
            <w:shd w:val="clear" w:color="auto" w:fill="auto"/>
          </w:tcPr>
          <w:p w:rsidR="00240A0C" w:rsidRPr="007D6698" w:rsidRDefault="00240A0C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Оценка качества предоставления услуг осуществляется Отделением СФР </w:t>
            </w:r>
            <w:r w:rsidR="00D75CC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по Белгородской области на специализированных сайтах «Ваш контроль», «Яндекс Карты». Активно используется опрос граждан через анкеты и корпоративные социальные сети.</w:t>
            </w:r>
          </w:p>
          <w:p w:rsidR="002B3E21" w:rsidRPr="007D6698" w:rsidRDefault="002B3E21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1.6.</w:t>
            </w:r>
          </w:p>
          <w:p w:rsidR="002B3E21" w:rsidRPr="007D6698" w:rsidRDefault="003D5008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Организация и проведение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научно-практических конференций или секций конференций, круглых столов по актуальным вопросам финансового просвещения, а также по обмену лучшими практиками</w:t>
            </w:r>
            <w:r w:rsidR="00E0490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54335E" w:rsidP="00B334B0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Н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 ежегодной основе проводил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сь конференци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</w:t>
            </w:r>
            <w:r w:rsidR="00FE19E9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 круглые столы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9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актуальным вопросам 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овышени</w:t>
            </w:r>
            <w:r w:rsidR="00FE19E9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я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финансовой грамотности 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и формированию финансовой культуры 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населения 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Белгородской области.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Основными соорганизаторами мероприяти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й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выступали: </w:t>
            </w:r>
            <w:r w:rsidR="00B57CD1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высшие учебные заведения и </w:t>
            </w:r>
            <w:r w:rsidR="00B334B0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профессиональные образовательные организации Белгородской области</w:t>
            </w:r>
            <w:r w:rsidR="00093F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="00F33F46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Отделение Белгород Банка России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министерство финансов и бюджетной политики Белгородской области,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министерство образования 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Белгородской 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области</w:t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другие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. Мероприятия проводились в очном формате с возможностью дистанционного подключения, среднее количество участников каждой дискуссионной сессии составляло </w:t>
            </w:r>
            <w:r w:rsidR="00FE19E9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около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3D5008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</w:t>
            </w:r>
            <w:r w:rsidR="00E04904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00 человек.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Контрольное событие 1.7. </w:t>
            </w:r>
            <w:r w:rsidR="009F5D77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Формирование и актуализация баз образовательных и информационных видеоматериалов, направленных на повышение уровня финансовой грамотности населения </w:t>
            </w:r>
            <w:r w:rsidR="00EE527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 бизнеса, организация их разм</w:t>
            </w:r>
            <w:r w:rsidR="000B0A2A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ещения </w:t>
            </w:r>
            <w:r w:rsidR="00EE5272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0B0A2A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на видеоэкранах, а также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на информационных ресурсах в сети Интернет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B57CD1" w:rsidRPr="007D6698" w:rsidRDefault="00B57CD1" w:rsidP="00B57CD1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ОГАОУ ДПО «БелИРО» поддерживается в актуальном состоянии и ежегодно пополняется база методических разработок, направленных на формирование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у обучающихся детей знаний и навыков в области финансовой грамотности.</w:t>
            </w:r>
          </w:p>
          <w:p w:rsidR="00B57CD1" w:rsidRPr="007D6698" w:rsidRDefault="00B57CD1" w:rsidP="00B57CD1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  <w:highlight w:val="green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Сформированы базы образовательных и информационных видео-материалов,</w:t>
            </w:r>
            <w:r w:rsidR="00F33F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направленных на повышение уровня финансовой грамотности населения (вкладка «Центр финансовой грамотности» официального сайта ОГАПОУ «Алексеевский колледж», портал центров по финансовой грамотности взрослого населения, в социальных сетях «ВКонтакте», «Одноклассники»). </w:t>
            </w:r>
          </w:p>
          <w:p w:rsidR="00B57CD1" w:rsidRPr="007D6698" w:rsidRDefault="00B57CD1" w:rsidP="00716B1B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Информационные материалы по повышению финансовой грамотности населения систематически размещаются в социальных сетях профессиональных образовательных организаций области: 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ОГАПОУ «Алексеевский колледж»,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,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ОГАПОУ «Алексеевский агротехнический техникум»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,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ОГАПОУ «Корочанский сельскохозяйственный техникум»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,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ОГАПОУ «Старооск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ольский педагогический колледж», </w:t>
            </w:r>
            <w:r w:rsidR="00093F8D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ОГАПОУ «Яков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левский педагогический колледж»,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ОГАПОУ «Ютановский агромеханический т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ехникум имени Е.П.Ковалевского».</w:t>
            </w:r>
          </w:p>
          <w:p w:rsidR="00B57CD1" w:rsidRPr="007D6698" w:rsidRDefault="00B57CD1" w:rsidP="00B57CD1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Разработаны и размещены электронные образовательные ресурсы на платформах профессиональных образовательных организаций, используемых обучающимися (Образовательная социальная сеть и COREAPP</w:t>
            </w:r>
            <w:r w:rsidR="00716B1B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).</w:t>
            </w:r>
          </w:p>
          <w:p w:rsidR="00E345B1" w:rsidRPr="007D6698" w:rsidRDefault="00E345B1" w:rsidP="003F0A1A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пиар-проекта на 5 уличных светодиодных экранах города Белгорода транслировались 5 тематических информационно-разъяснительных видеороликов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по актуальным темам пенсионного и социального законодательства. Общее количество выходов составляет 131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250 раз, охват населения составил</w:t>
            </w:r>
            <w:r w:rsidR="003F0A1A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1,1 млн.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человек.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2024 году информационно-разъяснительной кампании среди граждан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 страхователей Белгородской области посредством размещения информационно-разъяснительных материалов </w:t>
            </w:r>
            <w:r w:rsidR="000706ED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Отделения Социального фонда России </w:t>
            </w:r>
            <w:r w:rsidR="000706ED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="000706ED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по Белгородской области (далее – Соцфонда)</w:t>
            </w:r>
            <w:r w:rsidR="000706ED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по актуальным темам пенсионного </w:t>
            </w:r>
            <w:r w:rsidR="008D3219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социального обеспечения в сети Интернет на официальном портале Т</w:t>
            </w:r>
            <w:r w:rsidR="00093F8D">
              <w:rPr>
                <w:rFonts w:ascii="Times New Roman" w:eastAsia="PT Astra Serif" w:hAnsi="Times New Roman" w:cs="Times New Roman"/>
                <w:sz w:val="24"/>
                <w:szCs w:val="24"/>
              </w:rPr>
              <w:t>В «Мир Белогорья» и www.go31.ru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в период с 1 сентября 2024 года по 31 ноября </w:t>
            </w:r>
            <w:r w:rsidR="0098027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2024 года составил 502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246 раз показов. Проведение в 2023 году информационно-разъяснительной кампании среди граждан и страхователей Белгородской области посредством размещения информационно-разъяснительных материалов </w:t>
            </w:r>
            <w:r w:rsidR="00980275">
              <w:rPr>
                <w:rFonts w:ascii="Times New Roman" w:eastAsia="PT Astra Serif" w:hAnsi="Times New Roman" w:cs="Times New Roman"/>
                <w:sz w:val="24"/>
                <w:szCs w:val="24"/>
              </w:rPr>
              <w:t>Соцфонда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98027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по актуальным темам пенсионного и социального обеспечения в общественном транспорте составило 300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000 показов на всех мониторах.</w:t>
            </w:r>
          </w:p>
          <w:p w:rsidR="00B042E9" w:rsidRPr="007D6698" w:rsidRDefault="00B042E9" w:rsidP="00082BE7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отделениях ГАУ БО «МФЦ» на информационных экранах, в социальных сетях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на постоянной основе размещаются информационные материалы по повышению финансовой грамотности населения, а также сформирована база информационно-образовательных видеоматериалов, ориентированных на улучшение финансовой грамотности населения региона.</w:t>
            </w:r>
          </w:p>
          <w:p w:rsidR="00082BE7" w:rsidRPr="007D6698" w:rsidRDefault="00082BE7" w:rsidP="00082BE7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 целью повышения финансовой грамотности предпринимателей на региональном портале «Мой бизнес» создан раздел «Библиотека финансовых знаний».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1.8.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Организация и проведение в регионе интеллектуальных игр, квестов, конкурсов, викторин, олимпиад и других соревнований </w:t>
            </w:r>
            <w:r w:rsidR="004E7A7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сфере финансовой грамотности, а также обеспечение участия во всероссийских соревнованиях по финансовой грамотности талантливых детей и молодежи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За отчетный период ежегодно организуется участие обучающихся образовательных организаций области в следующих всероссийских соревнованиях по финансовой грамотности: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Всероссийском чемпионате по финансовой грамотности;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Всероссийской Неделе финансовой грамотности для детей и молодежи;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Неделе сбережений.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  <w:highlight w:val="green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ри содействии Отделения Белгород Банка России организовано участие обучающихся образовательных организаций области в следующих всероссийских соревнованиях по финансовой грамотности: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II Всероссийском чемпионате по финансовой грамотности, количество </w:t>
            </w:r>
            <w:r w:rsidR="00160AFD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участников – 12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Всероссийских Неделях финансовой грамотности для детей и молодежи. Всего приняли участие 6295 обучающихся;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Всероссийской олимпиаде по финансовой грамотности, финансовому рынку и защите прав потребителей финансовых услуг – 36 человек.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  <w:highlight w:val="green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Также проведены региональные мероприятия: </w:t>
            </w:r>
          </w:p>
          <w:p w:rsidR="00A90430" w:rsidRPr="007D6698" w:rsidRDefault="00A90430" w:rsidP="00A90430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олимпиада по финансовой грамотности в рамках заседания регионального методического объединения по укрупнённой группе специальностей «Экономика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управление, социальная работа, юриспруденция и техносферная безопасность и природообустройство» (категория участников – студенты и педагоги профессиональных образовательных организаций Белгородской области, трудоспособное население Алексеевского городского округа), количество участников – 28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олимпиада по финансовой грамотности (категория участников – студенты и педагоги профессиональных образовательных организаций Белгородской области и иное взрослое население области), количество участников – 329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  <w:highlight w:val="green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региональный конкурс методических разработок, направленных на повышение финансовой грамотности учащихся образовательных организаций, количество участников – 33 человека;</w:t>
            </w:r>
          </w:p>
          <w:p w:rsidR="00A90430" w:rsidRPr="007D6698" w:rsidRDefault="00A90430" w:rsidP="00F311C3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«Нескучная экономика» среди обучающихся, количество </w:t>
            </w:r>
            <w:r w:rsidR="00F311C3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участников – 729 человек; </w:t>
            </w:r>
          </w:p>
          <w:p w:rsidR="00A90430" w:rsidRPr="007D6698" w:rsidRDefault="00A90430" w:rsidP="00F311C3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</w:rPr>
              <w:t>-  региональная олимпиада по предпринимательству среди студентов профессиональных образовательных организаций области, количество участников - 145 обучающихся;</w:t>
            </w:r>
          </w:p>
          <w:p w:rsidR="00A90430" w:rsidRPr="007D6698" w:rsidRDefault="00A90430" w:rsidP="00F311C3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региональный этап Бизнес-игры «Начинающий фермер», охват составил </w:t>
            </w:r>
            <w:r w:rsidR="00D75C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107 обучающихся;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региональный этап конкурса эссе в рамках Всероссийского праздника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«День финансиста», количество участников – 146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игра «ФинQUEST», среди обучающихся студентов ПОО и обучающихся Корочанского района, количество участников – 129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предпринимательская игра «Бизнес старт» с привлечением волонтеров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из благотворительного фонда «Капитаны» организации «Я в деле», количество участников – 190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региональная игра по финансовой грамотности </w:t>
            </w:r>
            <w:r w:rsidR="00160AFD">
              <w:rPr>
                <w:rFonts w:ascii="Times New Roman" w:eastAsia="PT Astra Serif" w:hAnsi="Times New Roman" w:cs="Times New Roman"/>
                <w:sz w:val="24"/>
                <w:szCs w:val="24"/>
              </w:rPr>
              <w:t>«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Финансовый квиз</w:t>
            </w:r>
            <w:r w:rsidR="00160AFD">
              <w:rPr>
                <w:rFonts w:ascii="Times New Roman" w:eastAsia="PT Astra Serif" w:hAnsi="Times New Roman" w:cs="Times New Roman"/>
                <w:sz w:val="24"/>
                <w:szCs w:val="24"/>
              </w:rPr>
              <w:t>»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, количество участников – 89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региональный заочный конкурс видеороликов «Финансы в нашей жизни», приняли участие 23 профессиональные образовательные организации;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областной конкурс плакатов «Азбука финансовой грамотности».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Обучающиеся и педагогические работники профессиональных образовательных организаций приняли участие во всероссийских мероприятиях по финансовой грамотности: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XVIII Всероссийская Олимпиада по финансовой грамотности, финансовому рынку и защите прав потребителей финансовых услуг «Финатлон для старшеклассников» </w:t>
            </w:r>
            <w:r w:rsidR="00E05DB9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–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437 заявок;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Всероссийская олимпиада обучающихся «Высшая проба», количество участников – 45 человек;</w:t>
            </w:r>
          </w:p>
          <w:p w:rsidR="00A90430" w:rsidRPr="007D6698" w:rsidRDefault="00A90430" w:rsidP="00E05DB9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Всероссийская олимпиада руководителей и педагогов «Финансовая компетентность педагогов в современных условиях», количество участников – 24 человека;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Всероссийский онлайн-зачет по финансовой грамотности населения, количество участников – 890 преподавателей и 10452 обучающихся; 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региональный этап Бизнес-игры «Начинающий фермер», количество участников – 30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Всероссийский конкурс профессионального мастерства педагогов финансовой грамотности, количество участников – 61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- региональный этап чемпионата профессионального мастерства «Профессионалы» по компетенции «Финансы», количество участников – 23 человека;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онлайн-марафон Всероссийского чемпионата по финансовой грамотности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предпринимательству «Интерактивные методы обучения и онлайн-образование», количество участников – 1010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V образовательная акция</w:t>
            </w:r>
            <w:r w:rsidR="00E05DB9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«Международное предпринимательское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  <w:t>тестирование - 2023», количество участников – 4610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Бизнес-Марафон Всероссийского Чемпионата по финансовой грамотности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 предпринимательству «Оптимальные управленческие решения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предпринимательстве и личных финансах», количество участников – 1038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-XVIII Всероссийская Олимпиада по финансовой грамотности, финансовому рынку и защите прав потребителей финансовых услуг – «Финатлон для старшеклассников», количество участников – 671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Неделя финансовой грамотности «ФинЗожФест», количество участников –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78 человек;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 онлайн-игре по финансовой грамотности в рамках проекта «Игры по финансовой грамотности», количество участников – 2084 человека;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в 7 тематических «Всероссийских просветительских эстафетах «Мои финансы»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(537 мероприятий), охват - 13842 человека, педагогов – 1133 человека, родителей (представителей обучающихся) – 3662 человека;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IV Международная олимпиада по финансовой безопасности, количество участников – 254 человека;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suppressAutoHyphens w:val="0"/>
              <w:spacing w:after="0" w:line="240" w:lineRule="atLeast"/>
              <w:ind w:firstLine="142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в VII Всероссийском онлан-зачете по финансовой грамотности населения, количество участников - 690 преподавателей и 5426 обучающихся; 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</w:t>
            </w:r>
            <w:r w:rsidR="00160AFD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участие в онлайн хакатоне в направлении «Развитие повышения финансовой грамотности населения», количество участников </w:t>
            </w:r>
            <w:r w:rsidR="00D75CC5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–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103 человека;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 проекте трека «Росмолодежь. Бизнес» по развитию предпринимательских компетенций (Бизнес. Поколение). Приняли участие 47 обучающихся из 19 ПОО;</w:t>
            </w:r>
          </w:p>
          <w:p w:rsidR="00A90430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в V Всероссийском кейс-чемпионате школьников по экономике и предпринимательству приняло участие 18 студентов.</w:t>
            </w:r>
          </w:p>
          <w:p w:rsidR="002B3E21" w:rsidRPr="007D6698" w:rsidRDefault="00A90430" w:rsidP="00A90430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Проведение регионального конкурса методических разработок, направленных на повышение финансовой грамотности учащихся образовательных организаций, проведение региональных этапов конкурсов эссе «День финансиста»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  <w:t>и «День Рубля», участие обучающихся общеобразовательных организаций во всероссийской олимпиаде по финансовой грамотности, финансовому рынку и защите прав потребителей финансовых услуг.</w:t>
            </w:r>
          </w:p>
          <w:p w:rsidR="00A90430" w:rsidRPr="007D6698" w:rsidRDefault="00A90430" w:rsidP="00D75CC5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рамках реализации проекта по созданию регионального Ресурсного центра волонтеров финансового просвещения «ФинКульт_31»» ГБУК «Белгородская государственная универсальная научная библиотека» провела мероприятия: областной конкурс эссе «Хочу быть волонтером финансового просвещения»</w:t>
            </w:r>
            <w:r w:rsidR="002E70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,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торжественное открытие Ресурсного центра волонтеров финансового просвещения «ФинКульт_31», в ходе мероприятия были проведены: игра «Космическое путешествие Свинки-копилки», конкурсы «Финансовый алиас, или Скажи иначе»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«Финансовый крокодил».</w:t>
            </w:r>
            <w:r w:rsidR="00A41D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2E70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Был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проведен цикл </w:t>
            </w:r>
            <w:r w:rsidR="002E70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квест-игр «Финансовый детектив».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рамках Новогоднего марафона для волонтеров финансового просвещения проведены областные конкурсы</w:t>
            </w:r>
            <w:r w:rsidR="002E70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.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Всего 20 мероприятий, в которых приняли участие 595 человек.</w:t>
            </w:r>
          </w:p>
        </w:tc>
      </w:tr>
      <w:tr w:rsidR="002B3E21" w:rsidRPr="007D6698" w:rsidTr="003D1F15">
        <w:tc>
          <w:tcPr>
            <w:tcW w:w="15021" w:type="dxa"/>
            <w:gridSpan w:val="3"/>
            <w:shd w:val="clear" w:color="auto" w:fill="auto"/>
            <w:vAlign w:val="center"/>
          </w:tcPr>
          <w:p w:rsidR="002B3E21" w:rsidRPr="007D6698" w:rsidRDefault="00E04904">
            <w:pPr>
              <w:pStyle w:val="23"/>
              <w:spacing w:after="0" w:line="240" w:lineRule="atLeast"/>
              <w:ind w:firstLine="0"/>
              <w:contextualSpacing/>
              <w:jc w:val="center"/>
              <w:rPr>
                <w:rFonts w:eastAsia="PT Astra Serif" w:cs="Times New Roman"/>
                <w:sz w:val="24"/>
                <w:szCs w:val="24"/>
              </w:rPr>
            </w:pPr>
            <w:r w:rsidRPr="007D6698">
              <w:rPr>
                <w:rFonts w:eastAsia="PT Astra Serif" w:cs="Times New Roman"/>
                <w:b/>
                <w:color w:val="000000"/>
                <w:sz w:val="24"/>
                <w:szCs w:val="24"/>
              </w:rPr>
              <w:t>Основное мероприятие 2. Реализация мероприятий, направленных на развитие кадрового потенциала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2.1.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квалификации педагогических работников посредством прохождения дополнительных профессиональных программ </w:t>
            </w:r>
            <w:r w:rsidR="00814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тематике финансовой грамотности обучающихся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460B6" w:rsidRPr="007D6698" w:rsidRDefault="002460B6" w:rsidP="002460B6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ОГАОУ ДПО «БелИРО» по дополнительным профессиональным программы повышения квалификации было обучено </w:t>
            </w:r>
            <w:r w:rsidR="00814773">
              <w:rPr>
                <w:rFonts w:ascii="Times New Roman" w:eastAsia="PT Astra Serif" w:hAnsi="Times New Roman" w:cs="Times New Roman"/>
                <w:sz w:val="24"/>
                <w:szCs w:val="24"/>
              </w:rPr>
              <w:t>833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педагог</w:t>
            </w:r>
            <w:r w:rsidR="00814773">
              <w:rPr>
                <w:rFonts w:ascii="Times New Roman" w:eastAsia="PT Astra Serif" w:hAnsi="Times New Roman" w:cs="Times New Roman"/>
                <w:sz w:val="24"/>
                <w:szCs w:val="24"/>
              </w:rPr>
              <w:t>а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:rsidR="002460B6" w:rsidRPr="007D6698" w:rsidRDefault="002460B6" w:rsidP="002460B6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соглашения о сотрудничестве между Отделением Белгород Банка России </w:t>
            </w:r>
            <w:r w:rsidR="00D75CC5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ОГА</w:t>
            </w:r>
            <w:r w:rsidR="00814773">
              <w:rPr>
                <w:rFonts w:ascii="Times New Roman" w:eastAsia="PT Astra Serif" w:hAnsi="Times New Roman" w:cs="Times New Roman"/>
                <w:sz w:val="24"/>
                <w:szCs w:val="24"/>
              </w:rPr>
              <w:t>ОУ ДПО «БелИРО» в 2021 и 2022 годах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проводились семинары </w:t>
            </w:r>
            <w:r w:rsidR="003139BB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для сотрудников ОГАОУ ДПО «БелИРО» по темам «Дистанционные финансовые услуги», «Изменения на финансовом рынке» и «Экономия для жизни». Совокупное количество участников составило более 300 слушателей.</w:t>
            </w:r>
          </w:p>
          <w:p w:rsidR="002B3E21" w:rsidRPr="007D6698" w:rsidRDefault="002460B6" w:rsidP="002460B6">
            <w:pPr>
              <w:widowControl w:val="0"/>
              <w:shd w:val="clear" w:color="auto" w:fill="FFFFFF"/>
              <w:tabs>
                <w:tab w:val="left" w:pos="444"/>
              </w:tabs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2024 году прошли обучение 33 педагогических работника профессиональных образовательных организаций по дополнительной профессиональной программе повышение квалификации «Финансовая грамотность» на базе АНО «Центр опережающей профессиональной подготовки».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2.2.</w:t>
            </w:r>
            <w:r w:rsidR="006F72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2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обучения специалистов органов социальной защиты населения и организаций социального обслуживания области основам финансовой грамотности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 w:rsidP="00CC5E7E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 2021 по 202</w:t>
            </w:r>
            <w:r w:rsidR="001846F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годы прошли обучение </w:t>
            </w:r>
            <w:r w:rsidR="001846F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6</w:t>
            </w:r>
            <w:r w:rsidR="006F726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1846F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216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специалистов организаций социального обслуживания области на темы: «Мошенничество на финансовых рынках»,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«С деньгами на «ты», «Что значит быть финансово грамотным», «Кредитование», «Защита прав потребителей финансовых услуг», «Грамотный инвестор», «Страхование и его виды» и др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t>угие.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 событие 2.3.                   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Оказание методической поддержки педагогическим работникам, реализующим </w:t>
            </w:r>
            <w:r w:rsidR="00CC5E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своей деятельности программы повышения финансовой грамотности, в том числе посредством организации и проведения различных мероприятий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415B7" w:rsidRPr="007D6698" w:rsidRDefault="001415B7" w:rsidP="001415B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 цель</w:t>
            </w:r>
            <w:r w:rsidR="00093F8D">
              <w:rPr>
                <w:rFonts w:ascii="Times New Roman" w:eastAsia="PT Astra Serif" w:hAnsi="Times New Roman" w:cs="Times New Roman"/>
                <w:sz w:val="24"/>
                <w:szCs w:val="24"/>
              </w:rPr>
              <w:t>ю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оказания методической поддержки педагогическим работникам </w:t>
            </w:r>
            <w:r w:rsidR="00A41DD9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Отделением Белгород Банка России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безвозмездно поставляло в школы региона учебно-методические комплексы и рабочие тетради. </w:t>
            </w:r>
          </w:p>
          <w:p w:rsidR="001415B7" w:rsidRPr="007D6698" w:rsidRDefault="001415B7" w:rsidP="00CC5E7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2024 году было поставлено: 10 шт. учебных пособий для начальной школы «Введение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финансовую грамотность»;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10 шт. практикумов к учебному пособию </w:t>
            </w:r>
            <w:r w:rsidR="006F7268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для начальной школы «Введ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ение в финансовую грамотность»;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10 шт. Методических рекомендаций к учебно-методическому комплексу «Введ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ение в финансовую грамотность»;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400 шт. рабочих тетрадей по курсу «Введение в финансовую грамотность».</w:t>
            </w:r>
          </w:p>
          <w:p w:rsidR="004E37A0" w:rsidRPr="007D6698" w:rsidRDefault="004E37A0" w:rsidP="00E5243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ОГАОУ ДПО «БелИРО»</w:t>
            </w:r>
            <w:r w:rsidR="00E5243D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43D" w:rsidRPr="007D6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разработаны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методические рекомендации</w:t>
            </w:r>
            <w:r w:rsidR="00E5243D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по повышению финансовой грамотности обучающихся:</w:t>
            </w:r>
          </w:p>
          <w:p w:rsidR="004E37A0" w:rsidRPr="007D6698" w:rsidRDefault="004E37A0" w:rsidP="00E5243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1. Методические рекомендации по внедрению курса «Основы финансовой грамотности» в образовательную деятельность общеобразовательных организаций Белгородской области на уровнях начального общего, основного общего и среднего общего образования / под ред. Л.Н. Москвитиной, Е.В. Никулиной; ОГАОУ ДПО «БелИРО». – Белгород, 2022. – 53 с. </w:t>
            </w:r>
          </w:p>
          <w:p w:rsidR="004E37A0" w:rsidRPr="007D6698" w:rsidRDefault="004E37A0" w:rsidP="00E5243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2. Сборник «Лучшие педагогические практики в области финансовой грамотности обучающихся» - сборник педагогических практик педагогов Белгородской области – победителей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методических разработок, направленных </w:t>
            </w:r>
            <w:r w:rsidR="00CC5E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на повышение финансовой грамотности учащи</w:t>
            </w:r>
            <w:r w:rsidR="00CC5E7E">
              <w:rPr>
                <w:rFonts w:ascii="Times New Roman" w:hAnsi="Times New Roman" w:cs="Times New Roman"/>
                <w:sz w:val="24"/>
                <w:szCs w:val="24"/>
              </w:rPr>
              <w:t>хся образовательных организаций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/ под редакцией Е.В. Никулиной, С.А. Ржевской. – Белгород: ОГАОУ ДПО «БелИРО», 2022. – 126 c.</w:t>
            </w:r>
          </w:p>
          <w:p w:rsidR="004E37A0" w:rsidRPr="007D6698" w:rsidRDefault="00E5243D" w:rsidP="008D025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ОГАОУ ДПО «БелИРО» </w:t>
            </w:r>
            <w:r w:rsidR="004E37A0" w:rsidRPr="007D6698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="008D0254" w:rsidRPr="007D66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37A0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</w:t>
            </w:r>
            <w:r w:rsidR="008D0254" w:rsidRPr="007D66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7A0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8D0254" w:rsidRPr="007D66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7A0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для руководителей, заместителей руководителей общеобразовательных организаций, педагогов, внедряющих финансовую грамотность в образовательный процесс «Методические основы внедрения финансовой грамотности в образовательный процесс», </w:t>
            </w:r>
            <w:r w:rsidR="004E37A0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«</w:t>
            </w:r>
            <w:r w:rsidR="004E37A0" w:rsidRPr="007D6698">
              <w:rPr>
                <w:rFonts w:ascii="Times New Roman" w:hAnsi="Times New Roman" w:cs="Times New Roman"/>
                <w:sz w:val="24"/>
                <w:szCs w:val="24"/>
              </w:rPr>
              <w:t>Методика повышения финансовой грамотности через внеурочную деятельност</w:t>
            </w:r>
            <w:r w:rsidR="008D0254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CC5E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0254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дополнительное образование», </w:t>
            </w:r>
            <w:r w:rsidR="004E37A0" w:rsidRPr="007D6698">
              <w:rPr>
                <w:rFonts w:ascii="Times New Roman" w:hAnsi="Times New Roman" w:cs="Times New Roman"/>
                <w:sz w:val="24"/>
                <w:szCs w:val="24"/>
              </w:rPr>
              <w:t>«Финансовая культура: лучшие методические практики повышения финан</w:t>
            </w:r>
            <w:r w:rsidR="008D0254" w:rsidRPr="007D6698">
              <w:rPr>
                <w:rFonts w:ascii="Times New Roman" w:hAnsi="Times New Roman" w:cs="Times New Roman"/>
                <w:sz w:val="24"/>
                <w:szCs w:val="24"/>
              </w:rPr>
              <w:t>совой грамотности обучающихся».</w:t>
            </w:r>
          </w:p>
          <w:p w:rsidR="001415B7" w:rsidRPr="007D6698" w:rsidRDefault="004E37A0" w:rsidP="008D025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С целью методического сопровождения, координации профессиональных образовательных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 и распространения лучших практик формирования финансовой грамотности на базе ОГАПОУ «Алексеевский колледж» функционирует информационно-методический центр, осуществляет деятельность региональное методическое объединение по координации и развитию финансовой грамотности </w:t>
            </w:r>
            <w:r w:rsidR="00CC5E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предпринимательской деятельности обучающихся профессиональных образовательных организаций. 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2.4.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производственной практики </w:t>
            </w:r>
            <w:r w:rsidR="00CC5E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студентов экономических специальностей образовательных организаций высшего образования, включая волонтеров финансового просвещения, на базе министерства финансов </w:t>
            </w:r>
            <w:r w:rsidR="00CC5E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бюджетной политики области и финансовых организаций</w:t>
            </w:r>
          </w:p>
          <w:p w:rsidR="002B3E21" w:rsidRPr="007D6698" w:rsidRDefault="002B3E2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8577F1" w:rsidRPr="007D6698" w:rsidRDefault="008577F1" w:rsidP="008577F1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Заключены договора о практической подготовке обучающихся при прохождении практики с:</w:t>
            </w:r>
          </w:p>
          <w:p w:rsidR="008577F1" w:rsidRPr="007D6698" w:rsidRDefault="008577F1" w:rsidP="008577F1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Управлением Федерального казначейства по Белгородской области;</w:t>
            </w:r>
          </w:p>
          <w:p w:rsidR="008577F1" w:rsidRPr="007D6698" w:rsidRDefault="008577F1" w:rsidP="008577F1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Публичным акционерным обществом </w:t>
            </w:r>
            <w:r w:rsidR="00DC726A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«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Сбербанк России</w:t>
            </w:r>
            <w:r w:rsidR="00DC726A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»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8577F1" w:rsidRPr="007D6698" w:rsidRDefault="008577F1" w:rsidP="008577F1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3.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Публичным акционерным обществом «Банк ВТБ»;</w:t>
            </w:r>
          </w:p>
          <w:p w:rsidR="008577F1" w:rsidRPr="007D6698" w:rsidRDefault="008577F1" w:rsidP="008577F1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Акционерным обществом </w:t>
            </w:r>
            <w:r w:rsidR="00DC726A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«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Российский Сельскохозяйственный банк</w:t>
            </w:r>
            <w:r w:rsidR="00DC726A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»</w:t>
            </w:r>
          </w:p>
          <w:p w:rsidR="008577F1" w:rsidRPr="007D6698" w:rsidRDefault="008577F1" w:rsidP="008577F1">
            <w:pPr>
              <w:spacing w:after="0" w:line="240" w:lineRule="atLeas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Акционерным обществом «Альфа-Банк»;</w:t>
            </w:r>
          </w:p>
          <w:p w:rsidR="008577F1" w:rsidRPr="007D6698" w:rsidRDefault="008577F1" w:rsidP="00093F8D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6.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Обществом с ограниченной ответственностью </w:t>
            </w:r>
            <w:r w:rsidR="00DC726A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«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Хоум Кредит энд Финанс Банк</w:t>
            </w:r>
            <w:r w:rsidR="00DC726A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»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2B3E21" w:rsidRPr="007D6698" w:rsidRDefault="008577F1" w:rsidP="008577F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7.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Публичным акционерным обществом «Росбанк».</w:t>
            </w:r>
          </w:p>
        </w:tc>
      </w:tr>
      <w:tr w:rsidR="002B3E21" w:rsidRPr="007D6698" w:rsidTr="003D1F15">
        <w:tc>
          <w:tcPr>
            <w:tcW w:w="15021" w:type="dxa"/>
            <w:gridSpan w:val="3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>Основное мероприятие 3.</w:t>
            </w:r>
          </w:p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>Реализация мероприятий, направленных на формирование основ рационального финансового поведения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 событие 3.1.                             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тематических мероприятий (уроков, лекций, семинаров, онлайн-мероприятий), способствующих формированию основ рационального финан</w:t>
            </w:r>
            <w:r w:rsidR="004D29DA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сового поведения, </w:t>
            </w:r>
            <w:r w:rsidR="00CC5E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4D29DA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учащихся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студентов образовательных организаций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pStyle w:val="23"/>
              <w:spacing w:after="0" w:line="240" w:lineRule="atLeast"/>
              <w:ind w:firstLine="0"/>
              <w:contextualSpacing/>
              <w:jc w:val="both"/>
              <w:rPr>
                <w:rFonts w:eastAsia="PT Astra Serif" w:cs="Times New Roman"/>
                <w:sz w:val="24"/>
                <w:szCs w:val="24"/>
              </w:rPr>
            </w:pPr>
            <w:r w:rsidRPr="007D6698">
              <w:rPr>
                <w:rFonts w:eastAsia="PT Astra Serif" w:cs="Times New Roman"/>
                <w:sz w:val="24"/>
                <w:szCs w:val="24"/>
              </w:rPr>
              <w:t xml:space="preserve">За отчетный период </w:t>
            </w:r>
            <w:r w:rsidR="001C3A22" w:rsidRPr="007D6698">
              <w:rPr>
                <w:rFonts w:eastAsia="PT Astra Serif" w:cs="Times New Roman"/>
                <w:color w:val="000000"/>
                <w:sz w:val="24"/>
                <w:szCs w:val="24"/>
              </w:rPr>
              <w:t>банками Белгородской области</w:t>
            </w:r>
            <w:r w:rsidRPr="007D6698">
              <w:rPr>
                <w:rFonts w:eastAsia="PT Astra Serif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eastAsia="PT Astra Serif" w:cs="Times New Roman"/>
                <w:sz w:val="24"/>
                <w:szCs w:val="24"/>
              </w:rPr>
              <w:t xml:space="preserve">в очном и дистанционном формате проведено </w:t>
            </w:r>
            <w:r w:rsidR="003F622C" w:rsidRPr="007D6698">
              <w:rPr>
                <w:rFonts w:eastAsia="PT Astra Serif" w:cs="Times New Roman"/>
                <w:sz w:val="24"/>
                <w:szCs w:val="24"/>
              </w:rPr>
              <w:t>более 360</w:t>
            </w:r>
            <w:r w:rsidRPr="007D6698">
              <w:rPr>
                <w:rFonts w:eastAsia="PT Astra Serif" w:cs="Times New Roman"/>
                <w:sz w:val="24"/>
                <w:szCs w:val="24"/>
              </w:rPr>
              <w:t xml:space="preserve"> мероприяти</w:t>
            </w:r>
            <w:r w:rsidR="003F622C" w:rsidRPr="007D6698">
              <w:rPr>
                <w:rFonts w:eastAsia="PT Astra Serif" w:cs="Times New Roman"/>
                <w:sz w:val="24"/>
                <w:szCs w:val="24"/>
              </w:rPr>
              <w:t>й</w:t>
            </w:r>
            <w:r w:rsidRPr="007D6698">
              <w:rPr>
                <w:rFonts w:eastAsia="PT Astra Serif" w:cs="Times New Roman"/>
                <w:sz w:val="24"/>
                <w:szCs w:val="24"/>
              </w:rPr>
              <w:t xml:space="preserve"> финансового просвещения для учащихся школ, </w:t>
            </w:r>
            <w:r w:rsidR="003139BB">
              <w:rPr>
                <w:rFonts w:eastAsia="PT Astra Serif" w:cs="Times New Roman"/>
                <w:sz w:val="24"/>
                <w:szCs w:val="24"/>
              </w:rPr>
              <w:t>профессиональных образовательных организаций</w:t>
            </w:r>
            <w:r w:rsidRPr="007D6698">
              <w:rPr>
                <w:rFonts w:eastAsia="PT Astra Serif" w:cs="Times New Roman"/>
                <w:sz w:val="24"/>
                <w:szCs w:val="24"/>
              </w:rPr>
              <w:t xml:space="preserve"> и </w:t>
            </w:r>
            <w:r w:rsidR="007E6638">
              <w:rPr>
                <w:rFonts w:eastAsia="PT Astra Serif" w:cs="Times New Roman"/>
                <w:sz w:val="24"/>
                <w:szCs w:val="24"/>
              </w:rPr>
              <w:t>ВУЗ</w:t>
            </w:r>
            <w:r w:rsidRPr="007D6698">
              <w:rPr>
                <w:rFonts w:eastAsia="PT Astra Serif" w:cs="Times New Roman"/>
                <w:sz w:val="24"/>
                <w:szCs w:val="24"/>
              </w:rPr>
              <w:t>ов. Общее количес</w:t>
            </w:r>
            <w:r w:rsidR="003139BB">
              <w:rPr>
                <w:rFonts w:eastAsia="PT Astra Serif" w:cs="Times New Roman"/>
                <w:sz w:val="24"/>
                <w:szCs w:val="24"/>
              </w:rPr>
              <w:t xml:space="preserve">тво участников составило более </w:t>
            </w:r>
            <w:r w:rsidR="003F622C" w:rsidRPr="007D6698">
              <w:rPr>
                <w:rFonts w:eastAsia="PT Astra Serif" w:cs="Times New Roman"/>
                <w:sz w:val="24"/>
                <w:szCs w:val="24"/>
              </w:rPr>
              <w:t>33</w:t>
            </w:r>
            <w:r w:rsidRPr="007D6698">
              <w:rPr>
                <w:rFonts w:eastAsia="PT Astra Serif" w:cs="Times New Roman"/>
                <w:sz w:val="24"/>
                <w:szCs w:val="24"/>
              </w:rPr>
              <w:t xml:space="preserve"> </w:t>
            </w:r>
            <w:r w:rsidR="003F622C" w:rsidRPr="007D6698">
              <w:rPr>
                <w:rFonts w:eastAsia="PT Astra Serif" w:cs="Times New Roman"/>
                <w:sz w:val="24"/>
                <w:szCs w:val="24"/>
              </w:rPr>
              <w:t>8</w:t>
            </w:r>
            <w:r w:rsidRPr="007D6698">
              <w:rPr>
                <w:rFonts w:eastAsia="PT Astra Serif" w:cs="Times New Roman"/>
                <w:sz w:val="24"/>
                <w:szCs w:val="24"/>
              </w:rPr>
              <w:t xml:space="preserve">00 человек. </w:t>
            </w:r>
          </w:p>
          <w:p w:rsidR="00702FD1" w:rsidRPr="007D6698" w:rsidRDefault="00B02246" w:rsidP="001D42B5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Проведенные мероприятия в </w:t>
            </w:r>
            <w:r w:rsidR="007E6638">
              <w:rPr>
                <w:rFonts w:ascii="Times New Roman" w:eastAsia="PT Astra Serif" w:hAnsi="Times New Roman" w:cs="Times New Roman"/>
                <w:sz w:val="24"/>
                <w:szCs w:val="24"/>
              </w:rPr>
              <w:t>ВУЗ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ах: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 Организация участия во Всероссийской онлайн олимпиаде по финансовой грамотности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Организация участия обучающихся во Всероссийской олимпиаде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по финансовой грамотности, финансовому рынку и защите прав потребителей финансовых услуг – ФИНАТЛОН для старшеклассников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3.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Проведение Всероссийского экономического диктанта по финансовой грамотности с обучающимися школ и СУЗов; 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Проведение открытой онлайн-лекции на тему: «Финансовая грамотность студенческой молодежи Белгородской области»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B02246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Мероприяти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я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совместно с </w:t>
            </w:r>
            <w:r w:rsidR="00B02246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Отделением Белгород Банка России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, посвященное грамотному использованию финансов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6.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Мастер – класс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ы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по финансовой грамотности в рамках проведения Недели науки финансовой грамотности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7.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Международная научно-практическая конференция «Актуальные проблемы развития экономических, финансовых и кредитных систем» на базе НИУ «БелГУ»,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которой приняли участие представители Ассоциации развития финансовой грамотности в России, эксперты в области финансов и бюджетной политики, руководители структурных подразделений Главного управления Центрального банка Российской Федерации, учёные разных стран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8.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Встреча студентов и преподавателей кафедры инновационной экономики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 финансов с представителями ПАО «Сбербанк», посвященная защите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от финансового мошенничества в киберпространстве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9.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Тренинги для студентов и преподавателей кафедры тему «Кибербезопасность для клиентов» с представителями Белгород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ского отделения № 8592 Сбербанк;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10.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Участие в общероссийской образовательной акции «Всероссийский экономически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й диктант»;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11.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Открытые занятия с менеджером бизнес-проектов ООО «Кех-Коммерц» Сорокиным И.И. для студентов. На данном занятии обучающиеся ознакомились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 понятием фондовой биржи, узнали, как осуществляется торговля на площадках, какие существуют финансовые инструменты, а также изучили основы фундаментального анализа ценных бумаг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13.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Проведение вебинара «Современные тенденции в экономике» при участии представителей </w:t>
            </w:r>
            <w:r w:rsidR="00B02246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Отделением Белгород Банка России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14.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Работа и участие в секции «Устойчивое развитие экономических, финансовых и кредитных систем: российская и международная практика» в рамках Международного научно- практического комплексного мероприятия НИУ «БелГУ» «Экономико-управленческий конгресс»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15.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Организован и проведен цикл мероприятий по повышению финансовой грамотности среди трудоспособного населения Белгородской области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16.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Участие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во Всероссийском онлайн – зачете по финансовой грамотности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17.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 xml:space="preserve">Проведение круглого стола на тему «Денежно – кредитная политика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условиях санкций»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18.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Проведение кураторского часа по повышению финансовой грамотности студенческой молодежи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19.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Проведение круглого стола, связанного с рисками в малом и среднем бизнесе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20.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Организация круглого стола</w:t>
            </w:r>
            <w:r w:rsidR="006216A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на тему: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«Финансовая грамотность – залог успешного будущего», посвящ</w:t>
            </w:r>
            <w:r w:rsidR="006216A3">
              <w:rPr>
                <w:rFonts w:ascii="Times New Roman" w:eastAsia="PT Astra Serif" w:hAnsi="Times New Roman" w:cs="Times New Roman"/>
                <w:sz w:val="24"/>
                <w:szCs w:val="24"/>
              </w:rPr>
              <w:t>е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нн</w:t>
            </w:r>
            <w:r w:rsidR="006216A3">
              <w:rPr>
                <w:rFonts w:ascii="Times New Roman" w:eastAsia="PT Astra Serif" w:hAnsi="Times New Roman" w:cs="Times New Roman"/>
                <w:sz w:val="24"/>
                <w:szCs w:val="24"/>
              </w:rPr>
              <w:t>ую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вопросам развития финансовой грамотности 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формированию финансовой культуры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;</w:t>
            </w:r>
          </w:p>
          <w:p w:rsidR="00702FD1" w:rsidRPr="007D6698" w:rsidRDefault="00702FD1" w:rsidP="00702FD1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21.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Проведение открытого занятия на тему «Основы бухгалтерского учета» с обучающимися группы 09002212 по направлению подготовки Экономика, профиль «Бухг</w:t>
            </w:r>
            <w:r w:rsidR="00B0224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алтерский учет, анализ и аудит»;</w:t>
            </w:r>
          </w:p>
          <w:p w:rsidR="00702FD1" w:rsidRPr="007D6698" w:rsidRDefault="00702FD1" w:rsidP="001D42B5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22.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ab/>
              <w:t>Разработано пособие по финансовой грамотности, авторы Ваганова О.В., Быканова Н.И., Сапрыкина Т.В., Пашкова Е.Н.</w:t>
            </w:r>
          </w:p>
          <w:p w:rsidR="001D42B5" w:rsidRPr="007D6698" w:rsidRDefault="001D42B5" w:rsidP="001D42B5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Охват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онлайн-уроков в рамках всероссийского проекта «Онлайн-уроки финансовой грамотности» в весеннюю сессию в профессиональных образовательных организациях составил 100%, в осеннюю сессию – 100%.</w:t>
            </w:r>
          </w:p>
          <w:p w:rsidR="001D42B5" w:rsidRPr="007D6698" w:rsidRDefault="001D42B5" w:rsidP="001D42B5">
            <w:pPr>
              <w:widowControl w:val="0"/>
              <w:shd w:val="clear" w:color="auto" w:fill="FFFFFF"/>
              <w:suppressAutoHyphens w:val="0"/>
              <w:spacing w:line="240" w:lineRule="atLeast"/>
              <w:ind w:firstLine="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участие педагогических работников профессиональных образовательных организаций в следующих мероприятиях:</w:t>
            </w:r>
          </w:p>
          <w:p w:rsidR="001D42B5" w:rsidRPr="007D6698" w:rsidRDefault="001D42B5" w:rsidP="001D42B5">
            <w:pPr>
              <w:widowControl w:val="0"/>
              <w:shd w:val="clear" w:color="auto" w:fill="FFFFFF"/>
              <w:suppressAutoHyphens w:val="0"/>
              <w:spacing w:line="240" w:lineRule="atLeast"/>
              <w:ind w:firstLine="8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вебинар Банка России </w:t>
            </w:r>
            <w:r w:rsidRPr="007D6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Всероссийской программы «Дни финансовой грамотности </w:t>
            </w:r>
            <w:r w:rsidR="00CC5E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bCs/>
                <w:sz w:val="24"/>
                <w:szCs w:val="24"/>
              </w:rPr>
              <w:t>в образовательных организациях», количество участников – 456 человек;</w:t>
            </w:r>
          </w:p>
          <w:p w:rsidR="001D42B5" w:rsidRPr="007D6698" w:rsidRDefault="001D42B5" w:rsidP="001D42B5">
            <w:pPr>
              <w:widowControl w:val="0"/>
              <w:shd w:val="clear" w:color="auto" w:fill="FFFFFF"/>
              <w:suppressAutoHyphens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онлайн-мероприятие цикла семинаров «Методики успешных практик </w:t>
            </w:r>
            <w:r w:rsidR="00CC5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7D6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 финансовой грамотности», количество участников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6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205 человек;</w:t>
            </w:r>
            <w:r w:rsidRPr="007D6698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> </w:t>
            </w:r>
          </w:p>
          <w:p w:rsidR="001D42B5" w:rsidRPr="007D6698" w:rsidRDefault="001D42B5" w:rsidP="001D42B5">
            <w:pPr>
              <w:suppressAutoHyphens w:val="0"/>
              <w:spacing w:line="240" w:lineRule="atLeast"/>
              <w:ind w:firstLine="8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-вебинар на тему «Преподавание основ финансовой грамотности с учетом обновленных ФГОС. Онлайн-уроки финансовой грамотности – инструмент </w:t>
            </w:r>
            <w:r w:rsidR="00CC5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7D6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для педагога», количество участников – 198 человек;</w:t>
            </w:r>
          </w:p>
          <w:p w:rsidR="001D42B5" w:rsidRPr="007D6698" w:rsidRDefault="001D42B5" w:rsidP="001D42B5">
            <w:pPr>
              <w:widowControl w:val="0"/>
              <w:shd w:val="clear" w:color="auto" w:fill="FFFFFF"/>
              <w:suppressAutoHyphens w:val="0"/>
              <w:spacing w:after="0" w:line="240" w:lineRule="atLeast"/>
              <w:ind w:firstLine="8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вебинары по дополнительной общеобразовательной программе: «Агроэкологические предпринимательские пр</w:t>
            </w:r>
            <w:r w:rsidR="00CC5E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оекты «Мои зеленые СтартАпы»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CC5E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br/>
              <w:t xml:space="preserve">в 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рамках всероссийского конкурса инновационных экономических проектов «Мои зеленые СтартАпы», количество участников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64 человека;</w:t>
            </w:r>
          </w:p>
          <w:p w:rsidR="001D42B5" w:rsidRPr="007D6698" w:rsidRDefault="001D42B5" w:rsidP="001D42B5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цикл семинаров «Методики успешных практик по финансовой грамотности»;</w:t>
            </w:r>
          </w:p>
          <w:p w:rsidR="001D42B5" w:rsidRPr="007D6698" w:rsidRDefault="001D42B5" w:rsidP="001D42B5">
            <w:pPr>
              <w:widowControl w:val="0"/>
              <w:shd w:val="clear" w:color="auto" w:fill="FFFFFF"/>
              <w:suppressAutoHyphens w:val="0"/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цикл мероприятий по теме «Грамотный инвестор», количество участников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CC5E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C5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458 человек;</w:t>
            </w:r>
          </w:p>
          <w:p w:rsidR="001D42B5" w:rsidRPr="007D6698" w:rsidRDefault="001D42B5" w:rsidP="00182B73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- 4</w:t>
            </w:r>
            <w:r w:rsidR="00CC5E7E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003 информационно-просветительских мероприятий (конкурсы, круглые столы, открытые лекции с приглашением представителей Банков, мастер-классы и др</w:t>
            </w:r>
            <w:r w:rsidR="003139BB">
              <w:rPr>
                <w:rFonts w:ascii="Times New Roman" w:eastAsia="PT Astra Serif" w:hAnsi="Times New Roman" w:cs="Times New Roman"/>
                <w:sz w:val="24"/>
                <w:szCs w:val="24"/>
              </w:rPr>
              <w:t>угие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),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охват составил 23</w:t>
            </w:r>
            <w:r w:rsidR="003139BB" w:rsidRPr="003139BB">
              <w:rPr>
                <w:rFonts w:ascii="Times New Roman" w:eastAsia="Calibri" w:hAnsi="Times New Roman" w:cs="Times New Roman"/>
                <w:bCs/>
                <w:color w:val="FFFFFF" w:themeColor="background1"/>
                <w:sz w:val="24"/>
                <w:szCs w:val="24"/>
                <w:shd w:val="clear" w:color="auto" w:fill="FFFFFF"/>
              </w:rPr>
              <w:t>.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387 обучающихся профессиональных образовательных организаций области;  </w:t>
            </w:r>
          </w:p>
          <w:p w:rsidR="001D42B5" w:rsidRPr="007D6698" w:rsidRDefault="001D42B5" w:rsidP="00182B73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единый региональный «Просветительский родительский час «Новые схемы мошенничества: как защитить свои деньги?» с привлечением сотрудников банков (менеджеров выездного сервиса Белгородского отделения ПАО «Сбербанк», «ВТБ», Россельхозбанка). Также участники ознакомились с материалами Всероссийской просветительской эстафеты «Мои финансы», «Первые деньги». </w:t>
            </w:r>
            <w:r w:rsidR="00CC5E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 мероприятии приняли участие 5</w:t>
            </w:r>
            <w:r w:rsidR="00CC5E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263 родителя, 1</w:t>
            </w:r>
            <w:r w:rsidR="00CC5E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341 педагог и 6</w:t>
            </w:r>
            <w:r w:rsidR="00CC5E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541 обучающийся </w:t>
            </w:r>
            <w:r w:rsidR="00CC5E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 33 профессиональных образовательных организаций</w:t>
            </w:r>
            <w:r w:rsidR="00182B73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B3E21" w:rsidRPr="007D6698" w:rsidRDefault="00702FD1" w:rsidP="00702FD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Для учащихся и студентов образовательных учреждений региона сотрудниками УФНС России по Белгородской области проведено 50 уроков налоговой грамотности.</w:t>
            </w:r>
          </w:p>
        </w:tc>
      </w:tr>
      <w:tr w:rsidR="002B3E21" w:rsidRPr="007D6698" w:rsidTr="003D1F15">
        <w:trPr>
          <w:trHeight w:val="420"/>
        </w:trPr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3.2.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обучающих мероприятий</w:t>
            </w: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345FC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граждан, проведение семинаров, мастер-классов, онлайн-мероприятий для субъектов малого и среднего предпринимательства, в том числе способствующих формированию основ рационального финансового поведения</w:t>
            </w:r>
          </w:p>
        </w:tc>
        <w:tc>
          <w:tcPr>
            <w:tcW w:w="8930" w:type="dxa"/>
            <w:shd w:val="clear" w:color="auto" w:fill="auto"/>
          </w:tcPr>
          <w:p w:rsidR="00BF2A82" w:rsidRPr="007D6698" w:rsidRDefault="00BF2A82" w:rsidP="00BF2A82">
            <w:pPr>
              <w:pBdr>
                <w:bottom w:val="single" w:sz="4" w:space="0" w:color="FFFFFF"/>
              </w:pBd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федеральных проектов «Создание благоприятных условий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для осуществления деятельности самозанятыми гражданами», «Создание условий для легкого старта и комфортного ведения бизнеса»,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инициативы», согласно плану работы Центра поддержки предпринимательства Белгородской области, Центром «Мой бизнес» совместно с организациями, имеющими лицензию на осуществление образовательной деятельности,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на бесплатной основе проведены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305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обучающих мероприятий для самозанятых граждан, субъектов малого и среднего предпринимательства и физических лиц, планирующих осуществление предпринимательской деятельности.</w:t>
            </w:r>
          </w:p>
          <w:p w:rsidR="00BF2A82" w:rsidRPr="007D6698" w:rsidRDefault="00BF2A82" w:rsidP="00BF2A82">
            <w:pPr>
              <w:pBdr>
                <w:bottom w:val="single" w:sz="4" w:space="0" w:color="FFFFFF"/>
              </w:pBd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Количество слушателей составило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6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233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человек, в том числе:</w:t>
            </w:r>
          </w:p>
          <w:p w:rsidR="00BF2A82" w:rsidRPr="007D6698" w:rsidRDefault="00BF2A82" w:rsidP="00BF2A82">
            <w:pPr>
              <w:pBdr>
                <w:bottom w:val="single" w:sz="4" w:space="0" w:color="FFFFFF"/>
              </w:pBd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1. В рамках федерального проекта «Создание благоприятных условий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для осуществления деятельности самозанятыми гражданами» проведены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</w:t>
            </w:r>
            <w:r w:rsidR="007C3A5F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6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обучающих мероприятий на территории г. Белгорода, обучено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921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самозанятых гражданина;</w:t>
            </w:r>
          </w:p>
          <w:p w:rsidR="00BF2A82" w:rsidRPr="007D6698" w:rsidRDefault="00BF2A82" w:rsidP="00BF2A82">
            <w:pPr>
              <w:widowControl w:val="0"/>
              <w:pBdr>
                <w:bottom w:val="single" w:sz="4" w:space="0" w:color="FFFFFF"/>
              </w:pBdr>
              <w:shd w:val="clear" w:color="auto" w:fill="FFFFFF"/>
              <w:tabs>
                <w:tab w:val="left" w:pos="5955"/>
              </w:tabs>
              <w:suppressAutoHyphens w:val="0"/>
              <w:spacing w:after="0" w:line="256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2. В рамках федерального проекта «Создание условий для легкого старта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 комфортного ведения бизнеса» проведены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100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обучающих мероприятия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на территории г. Белгорода и муниципальных образований области,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обучено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227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начинающих предпринимателей и физических лиц, планирующих осуществление предпринимательской деятельности;</w:t>
            </w:r>
          </w:p>
          <w:p w:rsidR="00BF2A82" w:rsidRPr="007D6698" w:rsidRDefault="00BF2A82" w:rsidP="00BF2A82">
            <w:pPr>
              <w:widowControl w:val="0"/>
              <w:pBdr>
                <w:bottom w:val="single" w:sz="4" w:space="0" w:color="FFFFFF"/>
              </w:pBdr>
              <w:shd w:val="clear" w:color="auto" w:fill="FFFFFF"/>
              <w:tabs>
                <w:tab w:val="left" w:pos="5955"/>
              </w:tabs>
              <w:suppressAutoHyphens w:val="0"/>
              <w:spacing w:after="0" w:line="256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3. В рамках федерального проекта «Акселерация субъектов малого и среднего предпринимательства» проведены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155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обучающих мероприятий на территории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г. Белгорода и муниципальных образований области, обучено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3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083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действующих предпринимателей.</w:t>
            </w:r>
          </w:p>
          <w:p w:rsidR="00BF2A82" w:rsidRPr="007D6698" w:rsidRDefault="00BF2A82" w:rsidP="00BF2A82">
            <w:pPr>
              <w:widowControl w:val="0"/>
              <w:pBdr>
                <w:bottom w:val="single" w:sz="4" w:space="0" w:color="FFFFFF"/>
              </w:pBdr>
              <w:shd w:val="clear" w:color="auto" w:fill="FFFFFF"/>
              <w:tabs>
                <w:tab w:val="left" w:pos="5955"/>
              </w:tabs>
              <w:suppressAutoHyphens w:val="0"/>
              <w:spacing w:after="0" w:line="256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основного мероприятия «Реализация новой Программы по поддержке малого и среднего предпринимательства» по инициативе Губернатора области реализован региональный проект «Новые возможности» по вовлечению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предпринимательскую деятельность физических лиц, планирующих ведение собственного бизнеса, в котором приняли участие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20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922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человека. В обучающих программах в рамках данного проекта приняли участие </w:t>
            </w:r>
            <w:r w:rsidR="000946B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5 391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человек.</w:t>
            </w:r>
          </w:p>
          <w:p w:rsidR="00BF2A82" w:rsidRPr="007D6698" w:rsidRDefault="00BF2A82" w:rsidP="00BF2A82">
            <w:pPr>
              <w:widowControl w:val="0"/>
              <w:pBdr>
                <w:bottom w:val="single" w:sz="4" w:space="0" w:color="FFFFFF"/>
              </w:pBdr>
              <w:shd w:val="clear" w:color="auto" w:fill="FFFFFF"/>
              <w:tabs>
                <w:tab w:val="left" w:pos="5955"/>
              </w:tabs>
              <w:suppressAutoHyphens w:val="0"/>
              <w:spacing w:after="0" w:line="256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ведомственного проекта «Реализация новой Программы по поддержке малого и среднего предпринимательства» по инициативе Губернатора области реализован региональный проект «Время СВОих героев» по вовлечению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предпринимательскую деятельность физических лиц, планирующих ведение собственного бизнеса. На проект было подано 42 заявки от участников, ветеранов СВО и их членов семей. В обучающих программах в рамках данного проекта приняли участие 40 человек.</w:t>
            </w:r>
          </w:p>
          <w:p w:rsidR="00BF2A82" w:rsidRPr="007D6698" w:rsidRDefault="00BF2A82" w:rsidP="00BF2A82">
            <w:pPr>
              <w:widowControl w:val="0"/>
              <w:pBdr>
                <w:bottom w:val="single" w:sz="4" w:space="0" w:color="FFFFFF"/>
              </w:pBdr>
              <w:shd w:val="clear" w:color="auto" w:fill="FFFFFF"/>
              <w:tabs>
                <w:tab w:val="left" w:pos="5955"/>
              </w:tabs>
              <w:suppressAutoHyphens w:val="0"/>
              <w:spacing w:after="0" w:line="256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ведомственного проекта «Реализация новой Программы по поддержке малого и среднего предпринимательства» по инициативе Губернатора области реализован региональный проект «Ты в деле» по вовлечению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предпринимательскую деятельность физических лиц, планирующих ведение собственного бизнеса. В конференциях, проводимых в рамках проекта, участие приняли 569 человек.</w:t>
            </w:r>
          </w:p>
          <w:p w:rsidR="00BF2A82" w:rsidRPr="007D6698" w:rsidRDefault="00BF2A82" w:rsidP="00BF2A8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Специалистами УФНС России по Белгородской области проведено:</w:t>
            </w:r>
          </w:p>
          <w:p w:rsidR="00BF2A82" w:rsidRPr="007D6698" w:rsidRDefault="00BF2A82" w:rsidP="00BF2A8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- 127 вебинаров по разъяснению и применению налогового законодательства;</w:t>
            </w:r>
          </w:p>
          <w:p w:rsidR="00BF2A82" w:rsidRPr="007D6698" w:rsidRDefault="00BF2A82" w:rsidP="00BF2A8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- 7 семинаров и круглых столов;</w:t>
            </w:r>
          </w:p>
          <w:p w:rsidR="00BF2A82" w:rsidRPr="007D6698" w:rsidRDefault="00BF2A82" w:rsidP="00BF2A82">
            <w:pPr>
              <w:widowControl w:val="0"/>
              <w:pBdr>
                <w:bottom w:val="single" w:sz="4" w:space="0" w:color="FFFFFF"/>
              </w:pBdr>
              <w:shd w:val="clear" w:color="auto" w:fill="FFFFFF"/>
              <w:tabs>
                <w:tab w:val="left" w:pos="5955"/>
              </w:tabs>
              <w:suppressAutoHyphens w:val="0"/>
              <w:spacing w:after="0" w:line="256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- 1 налоговый форум</w:t>
            </w:r>
            <w:r w:rsidR="00043F2D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:rsidR="00880D3C" w:rsidRPr="007D6698" w:rsidRDefault="00BF2A82" w:rsidP="00880D3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Отделением Белгород Банка России</w:t>
            </w:r>
            <w:r w:rsidR="00880D3C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проведено 60 мероприяти</w:t>
            </w:r>
            <w:r w:rsidR="00C31085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й</w:t>
            </w:r>
            <w:r w:rsidR="00880D3C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для граждан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="00880D3C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9 мероприятий для субъектов МСП.</w:t>
            </w:r>
          </w:p>
          <w:p w:rsidR="00880D3C" w:rsidRPr="007D6698" w:rsidRDefault="00880D3C" w:rsidP="00880D3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рамках проведенных мероприятий раскрывались вопросы, касающиеся личного финансового планирования, ответственного заимствования, защиты прав потребителей финансовых услуг, профилактики финансового мошенничества, финансовых инструментов для бизнеса и другие актуальные вопросы. </w:t>
            </w:r>
          </w:p>
          <w:p w:rsidR="00880D3C" w:rsidRPr="007D6698" w:rsidRDefault="00880D3C" w:rsidP="00880D3C">
            <w:pPr>
              <w:tabs>
                <w:tab w:val="left" w:pos="253"/>
              </w:tabs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Эксперты Отделения Белгород приня</w:t>
            </w:r>
            <w:r w:rsidR="00710EE4">
              <w:rPr>
                <w:rFonts w:ascii="Times New Roman" w:eastAsia="PT Astra Serif" w:hAnsi="Times New Roman" w:cs="Times New Roman"/>
                <w:sz w:val="24"/>
                <w:szCs w:val="24"/>
              </w:rPr>
              <w:t>ли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участие в 15 эфирах радио и ТВ программ, транслируемых в регионе, затрагивающих вопросы рационального финансового поведения.</w:t>
            </w:r>
          </w:p>
          <w:p w:rsidR="002B3E21" w:rsidRPr="007D6698" w:rsidRDefault="00E04904">
            <w:pPr>
              <w:tabs>
                <w:tab w:val="left" w:pos="253"/>
              </w:tabs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Управлением Роспотребнадзора по Белгородской области проведены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210 мероприятий с охватом 1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108 участников. При проведении мероприятий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по повышению финансовой грамотности использовались материалы онлайн уроков финансовой грамот</w:t>
            </w:r>
            <w:r w:rsidR="00CE359E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ности образовательного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проекта Банка России.</w:t>
            </w:r>
          </w:p>
          <w:p w:rsidR="002B3E21" w:rsidRPr="007D6698" w:rsidRDefault="00E04904" w:rsidP="003D1F15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При участии Банка России на площадке АО «Корпорация «Развитие» (в рамках онлайн проекта «Открытый микрофон») были организованы 24 тематических трансляции в соцсетях. 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 событие</w:t>
            </w:r>
            <w:r w:rsidR="000F2B97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Проведение информационно-разъяснительной работы среди членов трудовых коллективов </w:t>
            </w:r>
            <w:r w:rsidR="009345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профсоюзных организаций, предприятий </w:t>
            </w:r>
            <w:r w:rsidR="009345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жителей сельских территорий по разъяснению основных положений пенсионного законодательства Российской Федерации, </w:t>
            </w:r>
            <w:r w:rsidR="009345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порядке формирования пенсионных   прав   </w:t>
            </w:r>
            <w:r w:rsidR="009345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  расчете   пенсии, в том числе проведение собраний, встреч, семинаров и выездных консультаций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Информационные встречи, лекции, мастер-классы и полезные уроки, организованные специалистами </w:t>
            </w:r>
            <w:r w:rsidR="0071521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Соцфонда, посетили 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231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жителей региона, 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т.ч. 1</w:t>
            </w:r>
            <w:r w:rsidR="00F50B4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731</w:t>
            </w:r>
            <w:r w:rsidR="000706ED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человек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в 202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году. </w:t>
            </w:r>
          </w:p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Специалисты Соцфонда вместе с волонтерами проводят уроки, где в простой </w:t>
            </w:r>
            <w:r w:rsidR="009345F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и доступной форме рассказывают о порядке формирования пенсионных прав </w:t>
            </w:r>
            <w:r w:rsidR="009345F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расчета пенсии, возможности получения государственных услуг в электронном виде, роли белой зарплаты при формировании пенсии и о других темах, касающихся услуг и выплат, предоставляемых Фондом, отвечают на вопросы. Во время занятий сотрудники фонда, а также обученные ими лекторы, используют разъяснительные материалы, в частности интерактивные интернет-ресурсы, а также информационно-образовательный буклет фонда «Все о будущей пенсии. Для учебы и жизни».</w:t>
            </w:r>
          </w:p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2021-202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годах Соцфонд провел более 1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40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таких образовательных мероприятий, в т.ч. 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7 в 202</w:t>
            </w:r>
            <w:r w:rsidR="002C2A5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4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году. В них приняли участие свыше 4</w:t>
            </w:r>
            <w:r w:rsidR="009345F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000 молодых людей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2</w:t>
            </w:r>
            <w:r w:rsidR="009345F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000 граждан предпенсионного и пенсионного возраста.</w:t>
            </w:r>
          </w:p>
          <w:p w:rsidR="002B3E21" w:rsidRPr="007D6698" w:rsidRDefault="00E04904" w:rsidP="009345FC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Белгородский Региональный филиал Ак</w:t>
            </w:r>
            <w:r w:rsidR="009345F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ционерного общества «Российский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Се</w:t>
            </w:r>
            <w:r w:rsidR="00715214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льскохозяйственный банк» провел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для сотрудников профсоюзных организаций обучение по теме: «Защита от финансового мошенничества»: </w:t>
            </w:r>
            <w:r w:rsidR="0037430E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640 человек.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Контрольное собы</w:t>
            </w:r>
            <w:r w:rsidR="0071521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тие 3.4.</w:t>
            </w:r>
            <w:r w:rsidR="0071521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  <w:t>Проведение мероприятий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предпринимателей с участием представителей Управления Федеральной налоговой службы по Белгородской области, юристов, экспертов в области налогообложения </w:t>
            </w:r>
            <w:r w:rsidR="00A63DDD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 темам, затрагивающим вопросы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налогообложения и защиты прав добросовестных налогоплательщиков, а также иные вопросы, способствующие формированию рационального финансового поведения</w:t>
            </w:r>
          </w:p>
        </w:tc>
        <w:tc>
          <w:tcPr>
            <w:tcW w:w="8930" w:type="dxa"/>
            <w:shd w:val="clear" w:color="auto" w:fill="auto"/>
          </w:tcPr>
          <w:p w:rsidR="002B3E21" w:rsidRPr="007D6698" w:rsidRDefault="00A63DDD" w:rsidP="0004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2021-2024 годов специалистами УФНС России по 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 проведено: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- 127 вебинаров по разъяснению и применен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t>ию налогового законодательства;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br/>
              <w:t>- 7 семинаров и круглых столов;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- 1 налог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t>овый форум;</w:t>
            </w:r>
            <w:r w:rsidR="00043F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- 11 заседаний Общественного совета при УФНС России по Белгородской области</w:t>
            </w:r>
            <w:r w:rsidR="00174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 событие 3.5.                             </w:t>
            </w:r>
          </w:p>
          <w:p w:rsidR="002B3E21" w:rsidRPr="007D6698" w:rsidRDefault="00E04904" w:rsidP="00A63DDD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публичных слушаний для рассмотрения   и обсуждения проекта закона об областном бюджете на очередной финансовый год и проекта закона об исполнении областного бюджета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 w:rsidP="00710E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28 мая 2021 года, 31 мая 2022 года, 30 мая 2023 года</w:t>
            </w:r>
            <w:r w:rsidR="0032475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, 30 мая 2024 года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проведены публичные слушания по проекту годового отчета об исполнении областного бюджета. 15 октября 2021 года, 31 октября 2022 года, 31 октября 2023 года</w:t>
            </w:r>
            <w:r w:rsidR="0032475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,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="00324758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30 октября 2024 года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проведены публичные слушания по проекту областного бюджета на очередн</w:t>
            </w:r>
            <w:r w:rsidR="00710EE4">
              <w:rPr>
                <w:rFonts w:ascii="Times New Roman" w:eastAsia="PT Astra Serif" w:hAnsi="Times New Roman" w:cs="Times New Roman"/>
                <w:sz w:val="24"/>
                <w:szCs w:val="24"/>
              </w:rPr>
              <w:t>ой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финансовы</w:t>
            </w:r>
            <w:r w:rsidR="00710EE4">
              <w:rPr>
                <w:rFonts w:ascii="Times New Roman" w:eastAsia="PT Astra Serif" w:hAnsi="Times New Roman" w:cs="Times New Roman"/>
                <w:sz w:val="24"/>
                <w:szCs w:val="24"/>
              </w:rPr>
              <w:t>й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год</w:t>
            </w:r>
            <w:r w:rsidR="00710EE4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и плановый период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. В обсуждении приняли участие эксперты и члены Общественного совета при министерстве финансов </w:t>
            </w:r>
            <w:r w:rsidR="00710EE4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бюджетной политики Белгородской области, представители отраслевых департаментов и управлений, органов государственной власти Белгородской области, средств массовой информации, а также активные и неравнодушные жители региона, студенты и преподаватели профильных специальностей, представители общественных некоммерческих организаций.</w:t>
            </w:r>
          </w:p>
        </w:tc>
      </w:tr>
      <w:tr w:rsidR="002B3E21" w:rsidRPr="007D6698" w:rsidTr="003D1F15">
        <w:trPr>
          <w:trHeight w:val="2188"/>
        </w:trPr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Контрольное событие 3.6.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Проведение обучающих мероприятий, лекций, онлайн-уроков, направленных</w:t>
            </w:r>
            <w:r w:rsidR="00D269E3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формирование инвестиционной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грамотности среди школьников старших классов общеобразовательных организаций, учащихся профессиональных </w:t>
            </w:r>
            <w:r w:rsidR="001744D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высших образовательных организаций, взрослого населения</w:t>
            </w:r>
          </w:p>
          <w:p w:rsidR="002B3E21" w:rsidRPr="007D6698" w:rsidRDefault="002B3E21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0" w:type="dxa"/>
            <w:shd w:val="clear" w:color="auto" w:fill="auto"/>
          </w:tcPr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С целью повышения инвестиционной грамотности населения в отчетном периоде выполнена следующая работа: 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- проведено 6 лекции для учащихся школ, профессиональных образовательных организаций в рамках всероссийского проекта онлайн-уроки финансовой грамотности на тему: «Акции. Что должен знать начинающий инвестор?»; 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осуществлено привлечение студентов </w:t>
            </w:r>
            <w:r w:rsidR="007E6638">
              <w:rPr>
                <w:rFonts w:ascii="Times New Roman" w:eastAsia="PT Astra Serif" w:hAnsi="Times New Roman" w:cs="Times New Roman"/>
                <w:sz w:val="24"/>
                <w:szCs w:val="24"/>
              </w:rPr>
              <w:t>ВУЗ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ов региона к участию во всероссийском цикле вебинаров «Грамотный инвестор»; 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совместно с Белгородской государственной универсальной библиотекой проведены две лекции с организацией открытой трансляции в социальной сети ВК на темы: «Что должен знать грамотный инвестор о финансовом рынке»; «Финансовые инструменты: что необходимо знать начинающему инвестору».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проведено 7 мероприятий для трудовых коллективов на тему «Программа долгосрочных сбережений»;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- проведено 5 лекции в </w:t>
            </w:r>
            <w:r w:rsidR="007E6638">
              <w:rPr>
                <w:rFonts w:ascii="Times New Roman" w:eastAsia="PT Astra Serif" w:hAnsi="Times New Roman" w:cs="Times New Roman"/>
                <w:sz w:val="24"/>
                <w:szCs w:val="24"/>
              </w:rPr>
              <w:t>ВУЗ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ах региона по следующим темам: «Что должен знать грамотный инвестор о финансовом рынке», «Индивидуальный инвестиционный счет», «Программа долгосрочных сбережений». </w:t>
            </w:r>
          </w:p>
          <w:p w:rsidR="001376D1" w:rsidRPr="007D6698" w:rsidRDefault="00286EA6" w:rsidP="00286EA6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принято участие в 5 эфирах радио и ТВ программ, транслируемых в регионе, затрагивающих вопросы инвестиционной грамотности населения.</w:t>
            </w:r>
          </w:p>
          <w:p w:rsidR="00286EA6" w:rsidRPr="007D6698" w:rsidRDefault="00286EA6" w:rsidP="00286EA6">
            <w:pPr>
              <w:suppressAutoHyphens w:val="0"/>
              <w:spacing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За отчетный период на базе 33 профессиональных образовательных организаций области прошли классные часы, родительские собрания, посвящённые вопросам финансовой грамотности обучающихся и взрослых, безопасности, финансового мошенничества, использования инвестиционных программ и др. Было проведено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534 мероприятия, в которых приняли участие 5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263 родителя (законных представителя), 6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541 обучающийся, 1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341 педагог.</w:t>
            </w:r>
          </w:p>
          <w:p w:rsidR="00286EA6" w:rsidRPr="007D6698" w:rsidRDefault="00286EA6" w:rsidP="00286EA6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Также проведены 1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576 обучающих мероприятий (40 мастер-классов, 32 дня открытых дверей, 134 беседы, 1295 факультативных уроков, кружковых (внеклассных) занятий и лекций, 75 семинаров), организовано участие во Всероссийском финансовом квизе «Думай и богатей». Приняли участие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52 обучающихся из 6 ПОО.</w:t>
            </w:r>
          </w:p>
          <w:p w:rsidR="002B3E21" w:rsidRPr="007D6698" w:rsidRDefault="00286EA6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Старооскольский филиал НИУ «БелГУ» разработал учебно-методический материал по «Основам финансовой грамотности для обучающихся СОШ», 250 обучающихся средних общеобразовательных школ прошли обучение и сформировали навыки основ финансовой грамотности.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Контрольное событие 3.7.</w:t>
            </w:r>
          </w:p>
          <w:p w:rsidR="002B3E21" w:rsidRPr="007D6698" w:rsidRDefault="00D269E3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и проведение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90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коммуникационных мероприятий, размещение просвети</w:t>
            </w:r>
            <w:r w:rsidR="00286EA6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тельских материалов в средствах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90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массовой информации </w:t>
            </w:r>
            <w:r w:rsidR="00286EA6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E0490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сети Интернет, направленных на повышение цифровой грамотности населения, включая информирование об онлайн-</w:t>
            </w:r>
            <w:r w:rsidR="00286EA6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сервисах</w:t>
            </w:r>
            <w:r w:rsidR="00E0490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национального значения – «Маркетплейс» </w:t>
            </w:r>
            <w:r w:rsidR="00286EA6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E04904"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«Система быстрых платежей»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Работа</w:t>
            </w:r>
            <w:r w:rsidR="00723AA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по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повышени</w:t>
            </w:r>
            <w:r w:rsidR="00723AA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ю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цифровой грамотности населения осуществлялась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по следующим направлениям:  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проведены 14 просветительских мероприятий для учащихся всех уровней образования, взрослого населения и пенсионеров, раскрывающих тематику киберграмотности, дистанционного получения финансовых услуг и цифрового рубля;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при участии спикеров Отделения записано 10 видеосюжетов по тематике киберграмотности, цифрового рубля, размещенных в региональных СМИ;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организовано участие субъектов МСП в двух онлайн-сессиях дискуссионной площадки Банка России «Финансовая доступность для МСП», в рамках которых рассматривались следующие темы: «Цифровые помощники для бизнеса», «Актуальные вопросы цифровизации финансовых сервисов для МСП»;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проведено 6 информационно-разъяснительных мероприятий для бизнеса по теме, разъясняющей возможности использования сервиса система быстрых платежей;</w:t>
            </w:r>
          </w:p>
          <w:p w:rsidR="00286EA6" w:rsidRPr="007D6698" w:rsidRDefault="00286EA6" w:rsidP="00286EA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 проведено обучающее мероприятие для сотрудников администраций муниципальных образований Белгородской области на тему: «Дистанционные каналы доступа к финансовым услугам: финансовые и инвестиционные платформы»;</w:t>
            </w:r>
          </w:p>
          <w:p w:rsidR="00286EA6" w:rsidRPr="007D6698" w:rsidRDefault="00286EA6" w:rsidP="00286EA6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-проведена на базе НИУ БелГУ научно-практическая конференция</w:t>
            </w:r>
            <w:r w:rsidR="00723AA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,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программа</w:t>
            </w:r>
            <w:r w:rsidR="00723AA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которой включала тему «Цифровые финансовые активы: новые возможности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для привлечения капитала</w:t>
            </w:r>
            <w:r w:rsidR="00723AA6"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»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Сотрудники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Отделения Белгород Банка России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приняли участие в 8 радио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теле-эфирах региональных СМИ по теме «СБП для бизнеса».</w:t>
            </w:r>
          </w:p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Просветительские материалы по теме «Система быстрых платежей» размещались </w:t>
            </w:r>
            <w:r w:rsidR="001744DC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в сети Интернет на странице «Библиотека финансовых знаний», созданной на сайте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 xml:space="preserve"> Центра</w:t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«Мой бизнес».</w:t>
            </w:r>
          </w:p>
        </w:tc>
      </w:tr>
      <w:tr w:rsidR="002B3E21" w:rsidRPr="007D6698" w:rsidTr="003D1F15">
        <w:tc>
          <w:tcPr>
            <w:tcW w:w="15021" w:type="dxa"/>
            <w:gridSpan w:val="3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contextualSpacing/>
              <w:jc w:val="center"/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>Основное мероприятие</w:t>
            </w:r>
          </w:p>
          <w:p w:rsidR="002B3E21" w:rsidRPr="007D6698" w:rsidRDefault="00E04904">
            <w:pPr>
              <w:spacing w:after="0" w:line="240" w:lineRule="atLeast"/>
              <w:contextualSpacing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>4. Разработка, внедрение и развитие образовательных программ на всех уровнях образования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Контрольное событие 4.1.                  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Внедрение в образовательную практику дошкольных образовательных организаций элементов финансовой грамотности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378C9" w:rsidRPr="007D6698" w:rsidRDefault="005378C9" w:rsidP="005378C9">
            <w:pPr>
              <w:suppressAutoHyphens w:val="0"/>
              <w:spacing w:after="0" w:line="240" w:lineRule="auto"/>
              <w:jc w:val="both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 период до 2022 года, в рамках реализации совместного с Центробанком России плана, деятельность по данному направлению осуществляли 22 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дошкольные образовательные организации (далее – ДОО)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– ресурсные площадки, различные технологии экономического воспитания реализовались в 5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% детских садов региона.  Принятая в 2022 году федеральная образовательная программа дошкольного образования определила для каждой ДОО,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имеющей детей соответствующего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возраста, необходимость решения задач их знакомства 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 элементарными экономическими знаниями и формирования первоначальных представлений о финансовой грамотности, в результате охват воспитанников старше 5 лет в настоящее время составляет 100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%. Доля ДОО, реализующих программы (технологии) по экономическому воспитанию детей, ежегодно увеличивалась, </w:t>
            </w:r>
            <w:r w:rsidR="001744D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настоящее время достигнут максимальный охват функционирующих организаций: в 2022 году – 41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% (185 ДОО), в 2023 году – 97,5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% (435 ДОО), в 2024 году – 99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="001744D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(435 ДОО).</w:t>
            </w:r>
          </w:p>
          <w:p w:rsidR="002B3E21" w:rsidRPr="007D6698" w:rsidRDefault="005378C9" w:rsidP="005378C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>Всего в регионе программы (технологии) по экономическому воспитанию по</w:t>
            </w:r>
            <w:r w:rsidR="00710EE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 xml:space="preserve"> итогам 2024 года осваивали 25,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>2 тысячи воспитанников, что составило 47,6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>% от общей численности обучающихся (в 2022 году – 16,5 тысяч детей, что составило 32,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 xml:space="preserve">6%, </w:t>
            </w:r>
            <w:r w:rsidR="001744D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710EE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>в 2023 году – 24,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>5 тысячи воспитанников, что составило 46</w:t>
            </w:r>
            <w:r w:rsidR="0008509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eastAsia="en-US"/>
              </w:rPr>
              <w:t>%).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keepNext/>
              <w:keepLines/>
              <w:tabs>
                <w:tab w:val="right" w:leader="dot" w:pos="9480"/>
              </w:tabs>
              <w:spacing w:after="0" w:line="240" w:lineRule="atLeast"/>
              <w:ind w:right="-1"/>
              <w:contextualSpacing/>
              <w:outlineLvl w:val="1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Контрольное событие 4.2.                   </w:t>
            </w:r>
          </w:p>
          <w:p w:rsidR="002B3E21" w:rsidRPr="007D6698" w:rsidRDefault="00E04904">
            <w:pPr>
              <w:keepNext/>
              <w:keepLines/>
              <w:tabs>
                <w:tab w:val="right" w:leader="dot" w:pos="9480"/>
              </w:tabs>
              <w:spacing w:after="0" w:line="240" w:lineRule="atLeast"/>
              <w:ind w:right="-1"/>
              <w:contextualSpacing/>
              <w:outlineLvl w:val="1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Внедрение в образовательную практику общеобразовательных организаций основ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финансовой грамотности в рамках элективных курсов, внеурочной деятельности и путем интеграции в предметные области и отдельные предметы (технология, обществознание)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790DE2" w:rsidRPr="007D6698" w:rsidRDefault="00790DE2" w:rsidP="00790DE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Белгородской области ввело в образовательные организации курс «Основы финансовой грамотности»:</w:t>
            </w:r>
          </w:p>
          <w:p w:rsidR="00790DE2" w:rsidRPr="007D6698" w:rsidRDefault="00790DE2" w:rsidP="00790DE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3</w:t>
            </w:r>
            <w:r w:rsidR="00F4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в рамках внеурочной деятельности;</w:t>
            </w:r>
          </w:p>
          <w:p w:rsidR="00790DE2" w:rsidRPr="007D6698" w:rsidRDefault="00790DE2" w:rsidP="00790DE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402 общеобразовательных организациях за счет интеграции в учебные предметы </w:t>
            </w:r>
            <w:r w:rsidR="00C9151F"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«Обществознание», «Окружающий ми</w:t>
            </w:r>
            <w:r w:rsidR="00C9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р», «Математика», «Технология»;</w:t>
            </w:r>
          </w:p>
          <w:p w:rsidR="002B3E21" w:rsidRPr="007D6698" w:rsidRDefault="00790DE2" w:rsidP="00790DE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</w:t>
            </w:r>
            <w:r w:rsidR="00C9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в рамках элективного курса «</w:t>
            </w:r>
            <w:r w:rsidR="00C9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грамотности».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4.3.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Внедрение основ финансовой грамотности </w:t>
            </w:r>
            <w:r w:rsidR="001744D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 образовательный процесс профессиональных образовательных организаций в виде образовательных программ, модулей, </w:t>
            </w:r>
            <w:r w:rsidR="003C47A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учебно-методических материалов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7912B6" w:rsidRPr="007D6698" w:rsidRDefault="007912B6" w:rsidP="007912B6">
            <w:pPr>
              <w:widowControl w:val="0"/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2021 году ОГАОУ ДПО «БелИРО» разработаны методические рекомендации </w:t>
            </w:r>
            <w:r w:rsidR="001744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по внедрению курса «Основы финансовой грамотности» в образовательную деятельность общеобразовательных организаций Белгородской области на уровнях начального общего, основного общего и среднего общего образования».</w:t>
            </w:r>
          </w:p>
          <w:p w:rsidR="007912B6" w:rsidRPr="007D6698" w:rsidRDefault="007912B6" w:rsidP="007912B6">
            <w:pPr>
              <w:widowControl w:val="0"/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сентября 2021 года в учебные планы основных образовательных программ включена дисциплина «Финансовая грамотность» в 33 профессиональных образовательных организациях. За 4 года прошли обучение 22 405 обучающихся </w:t>
            </w:r>
            <w:r w:rsidR="00E605F9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12B6" w:rsidRPr="007D6698" w:rsidRDefault="007912B6" w:rsidP="007912B6">
            <w:pPr>
              <w:widowControl w:val="0"/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2022 году разработаны и внедрены в 33 (100%) организациях методические рекомендации по ведению учебного курса «Основы предпринимательства». Прошли обучение за отчетный период – 7 122 обучающихся. </w:t>
            </w:r>
          </w:p>
          <w:p w:rsidR="007912B6" w:rsidRPr="007D6698" w:rsidRDefault="007912B6" w:rsidP="007912B6">
            <w:pPr>
              <w:widowControl w:val="0"/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2024 году в рамках проекта Губернатора «Ты в ДЕЛЕ!» проведено обучение студентов 1-х курсов из 33 ПОО по дополнительной общеразвивающей программе «Основы предпринимательства», прошли обучение 6 762 человека.  </w:t>
            </w:r>
          </w:p>
          <w:p w:rsidR="002B3E21" w:rsidRPr="007D6698" w:rsidRDefault="007912B6" w:rsidP="007912B6">
            <w:pPr>
              <w:widowControl w:val="0"/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внеурочной деятельности обучением финансовой грамотности занимаются все профессиональные образовательные организации области. Занятия проводятся </w:t>
            </w:r>
            <w:r w:rsidR="001744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в форме вебинаров, онлайн-уроков, мастер-классов, конкурсов, семинаров, в том числе регионального уровня, встреч со специалистами кураторских часов, экскурсий, олимпиад, конференций, в том числе веб-конференций, игр. Охват за 4 года составляет 36 728 обучающихся.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4.4.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 </w:t>
            </w:r>
            <w:r w:rsidR="00174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представителей дошкольного образования </w:t>
            </w:r>
            <w:r w:rsidR="00174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обмену практиками внедрения в дошкольное образование элементов финансовой грамотности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9762DB" w:rsidRPr="007D6698" w:rsidRDefault="009762DB" w:rsidP="009762D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Начиная с 2021 года, в регионе для педагогов сферы дошкольного образования Белгородской области организуется ряд мероприятий, направленных на повышение профессиональной компетентности специалистов муниципальных органов управления образованием, курирующих вопросы дошкольного образования, а также педагогических работников ДОО, реализующих программы по экономическому воспитанию. Ежегодно в мероприятиях принимают участие свыше </w:t>
            </w:r>
            <w:r w:rsidR="001744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1,5 тысяч педагогических работников ДОО и специалистов системы дошкольного образования.</w:t>
            </w:r>
          </w:p>
          <w:p w:rsidR="009762DB" w:rsidRPr="007D6698" w:rsidRDefault="009762DB" w:rsidP="007E66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обмена лучшими практиками финансовой грамотности </w:t>
            </w:r>
            <w:r w:rsidR="001744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Отделения Белгород проведена ежегодная научно-практическая конференции на базе </w:t>
            </w:r>
            <w:r w:rsidR="007E6638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а НИУ БелГУ. В рамках мероприятия обсуждался передовой опыт финансового просвещения населения, представленный спикерами </w:t>
            </w:r>
            <w:r w:rsidR="007E66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из разных регионов, рассматривались актуальные задачи и перспективы формирования финансовой культуры.  Педагоги дошкольного образования приглашались к участию в конференции.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Контрольное событие 4.5.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Проведение мониторинга внедрения финансовой грамотности в общеобразовательных организациях Белгородской области</w:t>
            </w:r>
          </w:p>
          <w:p w:rsidR="002B3E21" w:rsidRPr="007D6698" w:rsidRDefault="002B3E2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CB279D" w:rsidRPr="007D6698" w:rsidRDefault="00CB279D" w:rsidP="001744D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Отделением Белгород Банка России совместно                                                      </w:t>
            </w:r>
            <w:r w:rsidR="001744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с министерством образования Белгородской области осуществлялся регулярный мониторинг участия образовательных организаций региона во всероссийском образовательном проекте «Онлайн-уроки финансовой грамотности», а также иных общероссийских и региональных мероприятиях, направленных на формирование </w:t>
            </w:r>
            <w:r w:rsidR="001744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у учащихся основ финансово-грамотного поведения.</w:t>
            </w:r>
          </w:p>
          <w:p w:rsidR="00CB279D" w:rsidRPr="007D6698" w:rsidRDefault="00CB279D" w:rsidP="001744D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В учебном году реализация курса «</w:t>
            </w:r>
            <w:r w:rsidR="00F425E8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грамотности»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осуществляется:  </w:t>
            </w:r>
          </w:p>
          <w:p w:rsidR="00F425E8" w:rsidRPr="007D6698" w:rsidRDefault="00F425E8" w:rsidP="00F425E8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в рамках внеурочной деятельности;</w:t>
            </w:r>
          </w:p>
          <w:p w:rsidR="00F425E8" w:rsidRPr="007D6698" w:rsidRDefault="00F425E8" w:rsidP="00F425E8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402 общеобразовательных организациях за счет интеграции в учебные предметы «Обществознание», «Окружающий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р», «Математика», «Технология»;</w:t>
            </w:r>
          </w:p>
          <w:p w:rsidR="002B3E21" w:rsidRPr="00F425E8" w:rsidRDefault="00F425E8" w:rsidP="001744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7D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в рамках элективного курса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грамотности».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 событие 4.6.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Ведение баз образовательных программ финансовой грамотнос</w:t>
            </w:r>
            <w:r w:rsidR="007D6B1F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ти, используемых </w:t>
            </w:r>
            <w:r w:rsidR="00174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7D6B1F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дошкольных,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D6B1F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организациях, проведение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региональных конкурсов среди таких программ </w:t>
            </w:r>
            <w:r w:rsidR="00174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целью выявления лучших практик </w:t>
            </w:r>
            <w:r w:rsidR="001744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обеспечения их масштабирования </w:t>
            </w:r>
          </w:p>
          <w:p w:rsidR="002B3E21" w:rsidRPr="007D6698" w:rsidRDefault="002B3E2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0" w:type="dxa"/>
            <w:shd w:val="clear" w:color="auto" w:fill="auto"/>
          </w:tcPr>
          <w:p w:rsidR="00C17AE8" w:rsidRPr="007D6698" w:rsidRDefault="00B020E1" w:rsidP="001744D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а базе ОГАПОУ «Алексеевский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17AE8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оздан методический центр </w:t>
            </w:r>
            <w:r w:rsidR="00710E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7AE8" w:rsidRPr="007D6698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="00AE2637" w:rsidRPr="007D6698">
              <w:rPr>
                <w:rFonts w:ascii="Times New Roman" w:hAnsi="Times New Roman" w:cs="Times New Roman"/>
                <w:sz w:val="24"/>
                <w:szCs w:val="24"/>
              </w:rPr>
              <w:t>овышению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7AE8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AE8" w:rsidRPr="007D6698" w:rsidRDefault="00C17AE8" w:rsidP="001744D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Методическим центром по повышению финансовой грамотности (в ОГАПОУ «Алексеевский колледж»), с целью выявления лучших практик и обеспечения их масштабирования, сформирована база образовательных программ финансовой грамотности, используемая в профессиональных образовательных организациях Белгородской области.</w:t>
            </w:r>
          </w:p>
          <w:p w:rsidR="00C17AE8" w:rsidRPr="007D6698" w:rsidRDefault="00C17AE8" w:rsidP="001744D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региональный конкурс методических разработок среди педагогов профессиональных образовательных организаций Белгородской области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по номинациям: «Лучшая рабочая программа учебного курса «Основы финансовой грамотности» среднего профессионального образования»; «Лучший цифровой продукт по теме курса «Основы финансовой грамотности»; «Лучшая методическая разработка занятия по финансовой грамотности»; «Лучшая методическая разработка дистанционного занятия по финансовой грамотности» (приняли участие 34 педагога из 21 организации, также в качестве экспертов представители Межрегиональной инспекции Федеральной налоговой службы России №1 по Белгородской области, </w:t>
            </w:r>
            <w:r w:rsidR="00B020E1" w:rsidRPr="007D6698">
              <w:rPr>
                <w:rFonts w:ascii="Times New Roman" w:hAnsi="Times New Roman" w:cs="Times New Roman"/>
                <w:sz w:val="24"/>
                <w:szCs w:val="24"/>
              </w:rPr>
              <w:t>Отделением Белгород Банка России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E21" w:rsidRPr="007D6698" w:rsidRDefault="00C17AE8" w:rsidP="001744D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Министерством образования области в рамках межмуниципального марафона профессионального мастерства подготовлен Каталог практик «Стартап. Развивающие игры и пособия по финансовой грамотности», включающий материалы инновационного опыта 25 педагогов ДОО региона по созданию авторского дидактического оснащения развивающей предметно-пространственной среды, о</w:t>
            </w:r>
            <w:r w:rsidR="00AE2637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риентированной на формирование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у детей дошкольного возраста знаний и навыков в области финансовой грамотности. 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4.7.</w:t>
            </w:r>
          </w:p>
          <w:p w:rsidR="00360422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Внедрение финансовой грамотности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образовательный процесс высших учебных заведений посредством включения соответствующей тематики в учебные и рабочие программы отдельных дисциплин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 w:rsidP="00B020E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образовательных организациях в</w:t>
            </w:r>
            <w:r w:rsidR="00AE2637" w:rsidRPr="007D6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ысшего образования Белгородской</w:t>
            </w:r>
            <w:r w:rsidRPr="007D6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области внедрены основы финансовой грамотности путем включения соответствующих тем в учебные и рабочие программы дисциплин: «Финансовые институты, денежное обращение и кредит», «Организация деятельности Центрального банка», «Финансовый менеджмент» и др</w:t>
            </w:r>
            <w:r w:rsidR="00B02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угие.</w:t>
            </w:r>
          </w:p>
        </w:tc>
      </w:tr>
      <w:tr w:rsidR="002B3E21" w:rsidRPr="007D6698" w:rsidTr="003D1F15">
        <w:tc>
          <w:tcPr>
            <w:tcW w:w="15021" w:type="dxa"/>
            <w:gridSpan w:val="3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>Основное мероприятие 5.</w:t>
            </w:r>
          </w:p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 xml:space="preserve"> Организация и проведение мероприятий, направленных на финансовое просвещение и информирование населения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5.1.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информационных материалов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официальных сайтах исполнителей Программы и в социальных сетях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FC28A1" w:rsidRPr="007D6698" w:rsidRDefault="00FC28A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официальных сайтах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Губернатора и Правительства области, администраций муниципальных образований области, а также министерств Белгородской области было опубликовано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199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информационных материалов, посвященных повышению финансовой грамотности и информированности населения региона. Кроме того, 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официальных аккаунтах исполнителей Программы в социальных сетях «ВКонтакте», «Одноклассники», «Телеграм» размещено 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413BF0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843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публикации.</w:t>
            </w:r>
          </w:p>
          <w:p w:rsidR="00FC28A1" w:rsidRPr="007D6698" w:rsidRDefault="00D030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отчетном периоде в региональном разделе «Новости» на официальном сайте </w:t>
            </w:r>
            <w:r w:rsidR="008066C7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ФНС России размещено 908 материалов по налоговой тематике.</w:t>
            </w:r>
          </w:p>
          <w:p w:rsidR="002B3E21" w:rsidRPr="007D6698" w:rsidRDefault="009345F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Соцфонд</w:t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постоянной основе размещает в клиентских службах (22 на территории области) и партнерских организациях (региональные и местные органы власти, почтовые отделения, кредитные учреждения) листовки и лифлеты, подробно рассказывающие о широком спектре и получении мер социальной поддержки. Это компактные справочники и памятки, в которых легко найти необходимую информацию о видах пенсии и положенных льготах, о том, как оформить самые разные выплаты, и даже как не попасться на уловки мошенников.</w:t>
            </w:r>
          </w:p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сайте Управления Роспотребнадзора по Белгородской области размещены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информационных материала по вопросам защиты прав потребителей финансовых услуг и финансовой грамотности. Раздел на сайте «Финансовая грамотность» имеет ссылку на сайт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vashifinancy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роекта «Содействие повышению уровня финансовой грамотности населения и развитию финансового образования в Российской Федерации».</w:t>
            </w:r>
          </w:p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соцсетях АО «Корпорация «Развитие», а также на инвестиционном портале Белгородской области были размещены публикации о Программе в количестве:</w:t>
            </w:r>
          </w:p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 инвестпортале – 16;</w:t>
            </w:r>
          </w:p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соцсети – 57.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 событие 5.2.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Подготовка статей и пресс-релизов, направленных на повышение финансовой грамотности и информированности населения Белгородской области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FC28A1" w:rsidRPr="007D6698" w:rsidRDefault="00FC28A1" w:rsidP="00FC28A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постоянной основе в СМИ выходят репортажи, сюжеты, новостные сообщения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вышеуказанную тематику. </w:t>
            </w:r>
            <w:r w:rsidR="007A2B97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публиковано 1 </w:t>
            </w:r>
            <w:r w:rsidR="00413BF0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787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информационных материалов: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печатных СМИ – 91, в интернет-СМИ – 1</w:t>
            </w:r>
            <w:r w:rsidR="007A2B97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696.</w:t>
            </w:r>
          </w:p>
          <w:p w:rsidR="007A2B97" w:rsidRPr="007D6698" w:rsidRDefault="007A2B97" w:rsidP="00FC28A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 отчетный период, по инициативе и при содействии Отделения Белгород </w:t>
            </w:r>
            <w:r w:rsidR="00DD6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Банка России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средствах массовой информации, сети Интернет, включая социальные сети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ежегодной основе в среднем опубликовано более 3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000 информационных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просветительских материалов (статьи, пресс-релизы, интервью, включая перепосты и повторы), способствующих росту финансовой грамотности населения и бизнеса.</w:t>
            </w:r>
          </w:p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Подготовлены 30 статей и пресс-релизов по вопросам защиты прав потребителей финансовых услуг.</w:t>
            </w:r>
          </w:p>
          <w:p w:rsidR="00764FED" w:rsidRPr="007D6698" w:rsidRDefault="00764FE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течение 2021-2024 годов подготовлено и размещено 46 пресс-релизов по налоговой тематике, направленных на повышение финансовой грамотности </w:t>
            </w:r>
            <w:r w:rsidR="00360422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sz w:val="24"/>
                <w:szCs w:val="24"/>
              </w:rPr>
              <w:t>и информированности населения Белгородской области</w:t>
            </w:r>
            <w:r w:rsidR="00DD6FC5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:rsidR="002B3E21" w:rsidRPr="007D6698" w:rsidRDefault="009345FC" w:rsidP="00F838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Соцфондом</w:t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проводилась активная информационно-разъяснительная работа среди жителей </w:t>
            </w:r>
            <w:r w:rsidR="00DD6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региона. Руководители 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структурных подразделений </w:t>
            </w:r>
            <w:r w:rsidR="00DD6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Отделения Соцфонда </w:t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приняли участие в 72 пресс-мероприятиях (пресс-конференциях, брифингах, пресс-подходах, горячих линиях, прямых эфирах). В средствах массовой информации регулярно выходят интервью (781), информационные сюжеты, статьи и заметки. 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период в местных средствах массовой информации было размещено 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11 090 материалов (в местных печатных изданиях – 2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015, в интернет-изданиях – 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763) о деятельности Отделения и новостях в сфере пенсионного обеспечения, совершенствования пенсионного законодательства, государственных услугах, предоставляемых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Соцфондом</w:t>
            </w:r>
            <w:r w:rsidR="00E04904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социальных выплатах и др.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 w:rsidP="007A2B9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 событие 5.3.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Участие в радиоэфирах и выпуск видеосюжетов, напра</w:t>
            </w:r>
            <w:r w:rsidR="007A2B97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вленных на повышение финансовой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грамотности и информированности населения региона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413BF0">
            <w:pPr>
              <w:pStyle w:val="aff9"/>
              <w:shd w:val="clear" w:color="auto" w:fill="FFFFFF"/>
              <w:spacing w:beforeAutospacing="0" w:after="0" w:afterAutospacing="0" w:line="240" w:lineRule="atLeast"/>
              <w:jc w:val="both"/>
              <w:rPr>
                <w:color w:val="000000"/>
              </w:rPr>
            </w:pPr>
            <w:r w:rsidRPr="007D6698">
              <w:rPr>
                <w:color w:val="000000"/>
              </w:rPr>
              <w:t>Н</w:t>
            </w:r>
            <w:r w:rsidR="00E04904" w:rsidRPr="007D6698">
              <w:rPr>
                <w:color w:val="000000"/>
              </w:rPr>
              <w:t>а радио и телевидении вышло 1</w:t>
            </w:r>
            <w:r w:rsidRPr="007D6698">
              <w:rPr>
                <w:color w:val="000000"/>
              </w:rPr>
              <w:t>88</w:t>
            </w:r>
            <w:r w:rsidR="00E04904" w:rsidRPr="007D6698">
              <w:rPr>
                <w:color w:val="000000"/>
              </w:rPr>
              <w:t xml:space="preserve"> материалов, посвященных повышению финансовой грамотности и информированности населения региона.</w:t>
            </w:r>
          </w:p>
          <w:p w:rsidR="002B3E21" w:rsidRPr="007D6698" w:rsidRDefault="00E04904" w:rsidP="00F838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За 2021-202</w:t>
            </w:r>
            <w:r w:rsidR="001A005A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гг., сюжеты, программы, интервью, направленные на повышение финансовой грамотности и информированности населения, участие в которых принимали представители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Отделения Белгород Банка России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, транслировались в теле и радиоэфирах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ежегодно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среднем более 150 раз (с учетом повторов).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5.4.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Подготовка информационной брошюры </w:t>
            </w:r>
            <w:r w:rsidR="00F8381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по показателям областного бюджета «Бюджет </w:t>
            </w:r>
            <w:r w:rsidR="00F8381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для гр</w:t>
            </w:r>
            <w:r w:rsidR="00F8381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аждан» и ее размещение на сайте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министерства финансов и бюджетной политики области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брошюры «Бюджет для граждан» подготовлены и размещены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на сайте министерства финансов и бюджетной политики Белгородской области.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Контрольное событие 5.5.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для граждан пенсионного возраста, в том числе привлечение к участию в онлайн-уроках, в рамках проекта PensionFG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75AB0" w:rsidRPr="007D6698" w:rsidRDefault="00475AB0" w:rsidP="00DD716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PensionFG Банк России проводит групповые и индивидуальные дистанционные занятия по финансовой грамотности для граждан пенсионного</w:t>
            </w:r>
            <w:r w:rsidR="00DD7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71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предпенсионного возраста. На онлайн-занятиях слушатели знакомятся </w:t>
            </w:r>
            <w:r w:rsidR="00DD71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основными правилами принятия решений по использованию финансовых продуктов и услуг, получают представление об основах безопасного инвестирования, узнают, какие приемы используют финансовые мошенники и как защитить </w:t>
            </w:r>
            <w:r w:rsidR="00B636AC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свои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 потребителя финансовых услуг. С 2021 по 2024 годы состоялось более </w:t>
            </w:r>
            <w:r w:rsidRPr="007D66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</w:t>
            </w:r>
            <w:r w:rsidR="003604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000 просмотров онлайн-занятий.</w:t>
            </w:r>
            <w:r w:rsidRPr="007D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В 2024 году Белгородская область заняла 8 место среди</w:t>
            </w:r>
          </w:p>
          <w:p w:rsidR="00475AB0" w:rsidRPr="007D6698" w:rsidRDefault="00475AB0" w:rsidP="00DD716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субъектов Российской Федерации по количеству просмотров онлайн-занятий.</w:t>
            </w:r>
          </w:p>
          <w:p w:rsidR="002B3E21" w:rsidRPr="007D6698" w:rsidRDefault="00E04904" w:rsidP="00DD716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Управления Роспотребнадзора по Белгородской области при</w:t>
            </w:r>
            <w:r w:rsidR="001A005A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няли участие в 4</w:t>
            </w:r>
            <w:r w:rsidR="00475AB0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A005A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мероприятиях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охватом порядка 1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300 участников.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5.6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3E21" w:rsidRPr="007D6698" w:rsidRDefault="00E04904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005A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систем коммуникации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различными целевыми аудиториями с целью их информирования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Управлением Роспотребнадзора по Белгородской области ведется ежедневный прием и индивидуальное устное консультирование граждан в общественной приемной, организован прием и рассмотрение письменных обращений граждан, в т.ч. через сайт. Специалисты оперативно отвечают на вопросы, поступающие на сайт в разделе «Форум»,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предварительным заявкам осуществляют консультирование граждан через МФЦ. В Управлении регулярно организуется тематическая «горячая линия» </w:t>
            </w:r>
            <w:r w:rsidR="00DD71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защиты прав потребителей финансовых услуг.</w:t>
            </w:r>
          </w:p>
          <w:p w:rsidR="0065114A" w:rsidRPr="007D6698" w:rsidRDefault="005F3667" w:rsidP="005F366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630 письменных обращений по вопросам защиты прав потребителей финансовых услуг, прием и консультирование 284 граждан, подготовка 5 ответов </w:t>
            </w:r>
            <w:r w:rsidR="00DD71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на вопросы, поступившие в «виртуальную приемную» Роспотребнадзора.</w:t>
            </w:r>
          </w:p>
          <w:p w:rsidR="0065114A" w:rsidRPr="007D6698" w:rsidRDefault="0065114A" w:rsidP="0065114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Для информирования налогоплательщиков о сроках уплаты и возможности получения услуг ФНС России онлайн через электронные сервисы организовано проведение выездных мобильных офисов УФНС России по Белгородской области.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В 2021-2024 годах проведено 48 мобильных офисов.</w:t>
            </w:r>
          </w:p>
          <w:p w:rsidR="0065114A" w:rsidRPr="007D6698" w:rsidRDefault="0065114A" w:rsidP="0065114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Одним из способов проведения мероприятий, направленных на повышение налоговой грамотности населения региона и эффективности взаимодействия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с налогоплательщиками является проведение заседаний Общественного совета при УФНС России по Белгородской области. В 2021-2024 годах проведено 11 заседаний Общественного совета при УФНС России по Белгородской области.</w:t>
            </w:r>
          </w:p>
          <w:p w:rsidR="0065114A" w:rsidRPr="007D6698" w:rsidRDefault="0065114A" w:rsidP="0065114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Также выстроена система взаимодействия с Ассоциацией «Совет муниципальных образований Белгородской области». Специалисты УФНС России по Белгородской области в отчетном периоде принимали участие в пяти заседаниях комитета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по экономическому развитию ассоциации «Совет муниципальных образований Белгородской области», информируя о налоговом законодательстве.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Контрольное событие 5.7.  </w:t>
            </w:r>
          </w:p>
          <w:p w:rsidR="002B3E21" w:rsidRPr="007D6698" w:rsidRDefault="001A005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просветительских</w:t>
            </w:r>
            <w:r w:rsidR="00E04904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информационно-разъяснительных мероприятий для членов Союза «Белгородское областное объединение организаций профсоюзов»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9824CE" w:rsidRPr="007D6698" w:rsidRDefault="009824CE" w:rsidP="009824CE">
            <w:pPr>
              <w:tabs>
                <w:tab w:val="left" w:pos="1200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Союзом «Белгородское областное объединение организаций профсоюзов» заключено соглашение с региональным отделением Банка России о взаимодействии по информированию работающего населения области, в том числе по вопросам финансовой грамотности.</w:t>
            </w:r>
          </w:p>
          <w:p w:rsidR="009824CE" w:rsidRPr="007D6698" w:rsidRDefault="009824CE" w:rsidP="009824CE">
            <w:pPr>
              <w:tabs>
                <w:tab w:val="left" w:pos="1200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период проведено 4 встречи представителей Банка России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с профсоюзным активом области, в т.ч. посредством ВКС с отдаленными районами региона.</w:t>
            </w:r>
          </w:p>
          <w:p w:rsidR="002B3E21" w:rsidRPr="007D6698" w:rsidRDefault="009824CE" w:rsidP="009824CE">
            <w:pPr>
              <w:tabs>
                <w:tab w:val="left" w:pos="1200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этого, организована работа по информированию членов профсоюзов посредством пакетной рассылки по электронной почте материалов Банка России,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финансовой грамотности, с дальнейшим их размещением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в профсоюзных уголках предприятий и организаций.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5.8.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тематических факультативных уроков для школьников, проведение лекций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студентов профессиональных образовательных организаций, проведение дней открытых дверей для учащихся и студентов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Роспотребнадзора по Белгородской области пр</w:t>
            </w:r>
            <w:r w:rsidR="009824CE" w:rsidRPr="007D6698">
              <w:rPr>
                <w:rFonts w:ascii="Times New Roman" w:hAnsi="Times New Roman" w:cs="Times New Roman"/>
                <w:sz w:val="24"/>
                <w:szCs w:val="24"/>
              </w:rPr>
              <w:t>иняли участие в 32 мероприятиях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с охватом порядка 800 участников</w:t>
            </w:r>
            <w:r w:rsidR="009824CE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и провели 3 лекции </w:t>
            </w:r>
            <w:r w:rsidR="00DD71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24CE" w:rsidRPr="007D6698">
              <w:rPr>
                <w:rFonts w:ascii="Times New Roman" w:hAnsi="Times New Roman" w:cs="Times New Roman"/>
                <w:sz w:val="24"/>
                <w:szCs w:val="24"/>
              </w:rPr>
              <w:t>для студентов профессиональных образовательных организаций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E21" w:rsidRPr="007D6698" w:rsidRDefault="00E0490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Отделением Белгород Банка России проведено </w:t>
            </w:r>
            <w:r w:rsidR="009824CE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лекции в рамках заседаний научных кружков, организованных в </w:t>
            </w:r>
            <w:r w:rsidR="007E6638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ах региона.  </w:t>
            </w:r>
          </w:p>
          <w:p w:rsidR="009824CE" w:rsidRPr="007D6698" w:rsidRDefault="009824C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Федеральной налоговой службой по Белгородской области в отчетном периоде проведено 14 лекций и дней открытых дверей для студентов </w:t>
            </w:r>
            <w:r w:rsidR="007E6638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и колледжей региона.</w:t>
            </w:r>
          </w:p>
          <w:p w:rsidR="002B3E21" w:rsidRPr="007D6698" w:rsidRDefault="009824C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СФР по Белгородской области были проведены дни отрытых дверей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с охватом 287 человек.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событие 5.9.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игр по финансовой грамотности </w:t>
            </w:r>
            <w:r w:rsidR="003604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детских оздоровительных лагерях </w:t>
            </w:r>
            <w:r w:rsidR="007E6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общеобразовательных организациях                   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E04904" w:rsidP="00F8381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информационном содействии </w:t>
            </w: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Отделения Белгород Банка России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организовано проведении игр по финансовой грамотности в детских оздоровительных лагерях региона. В 2021 г. было проведено 159 игр, участие в которых приняли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823 обучающихся; в 2022</w:t>
            </w:r>
            <w:r w:rsidR="00CE0F9F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B4D7E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D7163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4D7E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532 игры, участие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приняли 7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404 обучающихся; </w:t>
            </w:r>
            <w:r w:rsidR="00F838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CE0F9F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г. </w:t>
            </w:r>
            <w:r w:rsidR="00F83818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CE0F9F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игры,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участников составило 729 обучающихся;</w:t>
            </w:r>
            <w:r w:rsidR="006B4D7E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D7E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2024 г. </w:t>
            </w:r>
            <w:r w:rsidR="00F83818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6B4D7E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111 игр, участие в которых приняли 1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4D7E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387 обучающихся.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Контрольное событие 5.10.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Обеспечение широкого участия образовательных организаций общего образования </w:t>
            </w:r>
            <w:r w:rsidR="003604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 профессиональных образовательных организаций области, а также организаций </w:t>
            </w:r>
            <w:r w:rsidR="003604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для детей-сирот и детей, оставшихся </w:t>
            </w:r>
            <w:r w:rsidR="007E66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без попечения родителей, во всероссийском образовательном проекте Банка России «Онлайн-уроки финансовой грамотности»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869D4" w:rsidRPr="007D6698" w:rsidRDefault="00E869D4" w:rsidP="00E869D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С 2021 по 2024 годы в рамках всероссийского образовательного проекта Банка России «Онлайн-уроки финансовой грамотности» процент охвата школ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и профессиональных образовательных организаций (ПОО) составил:</w:t>
            </w:r>
          </w:p>
          <w:p w:rsidR="00E869D4" w:rsidRPr="007D6698" w:rsidRDefault="00E869D4" w:rsidP="00E869D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в 2021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г. 100% как по школам, так и по ПОО;</w:t>
            </w:r>
          </w:p>
          <w:p w:rsidR="00E869D4" w:rsidRPr="007D6698" w:rsidRDefault="00E869D4" w:rsidP="00E869D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в 2022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г. 95% по школам и 100% по ПОО;</w:t>
            </w:r>
          </w:p>
          <w:p w:rsidR="00E869D4" w:rsidRPr="007D6698" w:rsidRDefault="00E869D4" w:rsidP="00E869D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в 2023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г. 99% по школам и 100% по ПОО;</w:t>
            </w:r>
          </w:p>
          <w:p w:rsidR="00E869D4" w:rsidRPr="007D6698" w:rsidRDefault="00E869D4" w:rsidP="00E869D4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- в 2024 г. 100% по школам и 100% по ПОО</w:t>
            </w:r>
            <w:r w:rsidR="007E6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E21" w:rsidRPr="007D6698" w:rsidRDefault="00E04904" w:rsidP="00E869D4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онлайн-уроках также принимали воспитанники организаций для детей-сирот и детей, оставшихся без попечения родителей. К занятиям подключалось более 120 воспитанников.</w:t>
            </w:r>
          </w:p>
        </w:tc>
      </w:tr>
      <w:tr w:rsidR="002B3E21" w:rsidRPr="007D6698" w:rsidTr="003D1F15">
        <w:trPr>
          <w:trHeight w:val="1527"/>
        </w:trPr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5.11.</w:t>
            </w:r>
          </w:p>
          <w:p w:rsidR="002B3E21" w:rsidRPr="007D6698" w:rsidRDefault="00E04904">
            <w:pPr>
              <w:spacing w:after="0" w:line="240" w:lineRule="atLeast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Организация и проведение информационно-образовательных мероприятий в рамках празднования профессиональных праздников – День бухгалтера, День российского предпринимательства, День работника налоговых органов, День российского страховщика, День работника статистики, День финансиста и другие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FE185C" w:rsidRPr="007D6698" w:rsidRDefault="00FE185C" w:rsidP="00FE185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площадках 33 профессиональных образовательных организаций области прошли недели финансовой грамотности, 40 мастер-классов, 20 круглых столов («Положительные и отрицательные аспекты кредитования», «Управление </w:t>
            </w:r>
            <w:r w:rsidR="00DD71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финансами </w:t>
            </w:r>
            <w:r w:rsidR="00DD7163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сберечь и приумножить», «Использование цифровых технологий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предпринимательстве», «Преемственность образовательных программ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финансовой грамотности общего, среднего профессионального и высшего образования: проблемы и пути их решения», «Использование искусственного интеллекта при разработке бизнес-проекта», «Финансовое волонтерство как инструмент повышения финансовой грамотности студентов СПО», «Участники финансового рынка России. Выбираем банк в помощники», «Новинки на финансовом рынке: маркетплейс, чарджбек», «Цифровой рубль», «Как обезопасить себя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финансовых мошенников?», «Современные финансовые мошенничества»), более 40 встреч с представителями </w:t>
            </w:r>
            <w:r w:rsidR="002A0475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Отделения Белгород Банка России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. Охват обучающихся составил более 10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600 человек и 650 педагогических работников;</w:t>
            </w:r>
          </w:p>
          <w:p w:rsidR="00FE185C" w:rsidRPr="007D6698" w:rsidRDefault="00FE185C" w:rsidP="00FE185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рамках II этапа Всероссийской просветительской Эстафеты по финансовой грамотности прошел единый региональный «Просветительский родительский час «Новые схемы мошенничества: как защитить свои деньги?», количество </w:t>
            </w:r>
            <w:r w:rsidR="00DD71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участников </w:t>
            </w:r>
            <w:r w:rsidR="00DD7163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189 человек;</w:t>
            </w:r>
          </w:p>
          <w:p w:rsidR="00FE185C" w:rsidRPr="007D6698" w:rsidRDefault="00FE185C" w:rsidP="00FE185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региональный конкурс плакатов «Азбука финансовой грамотности» (в рамках празднования «День банковского работника»), количество участников </w:t>
            </w:r>
            <w:r w:rsidR="00DD7163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 человек;</w:t>
            </w:r>
          </w:p>
          <w:p w:rsidR="00FE185C" w:rsidRPr="007D6698" w:rsidRDefault="00FE185C" w:rsidP="00FE185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 на базах профессиональных образовательных организаций тематические мероприятия (кураторские часы, беседы, круглые столы, конкурсы,) ко Дню финансиста и Дню Российского страховщика;</w:t>
            </w:r>
          </w:p>
          <w:p w:rsidR="00FE185C" w:rsidRPr="007D6698" w:rsidRDefault="00FE185C" w:rsidP="00FE185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приняли участие в Всероссийс</w:t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t>ком конкурсе Эссе «День рубля»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B3E21" w:rsidRPr="007D6698" w:rsidRDefault="00FE185C" w:rsidP="00FE185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A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презентаций «Экономика и финансовая грамотность», конкурс рефератов по финансовой грамотности «Финансы и кредит», кейс-чемпионат «Личный финансовый план» (в рамках празднования «День финансиста»), количество участников </w:t>
            </w:r>
            <w:r w:rsidR="00DD7163"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336 человек.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Контрольное событие 5.12.                               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Участие во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Всероссийской программе «Дни финансовой грамотности в учебных заведениях»</w:t>
            </w:r>
          </w:p>
        </w:tc>
        <w:tc>
          <w:tcPr>
            <w:tcW w:w="8930" w:type="dxa"/>
            <w:shd w:val="clear" w:color="auto" w:fill="auto"/>
          </w:tcPr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Всероссийской программы «Дни финансовой грамотности в учебных заведениях» сотрудниками </w:t>
            </w:r>
            <w:r w:rsidR="002A0475"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Отделения Белгород Банка России</w:t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0C7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общеобразовательных организациях проведены онлайн-мероприятия </w:t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на темы: «Мошенничество на фин</w:t>
            </w:r>
            <w:r w:rsidR="00F421D8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ансовых рынках. Как защититься </w:t>
            </w:r>
            <w:r w:rsidR="002A04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от кибермошенничества. Правила безопасности в киберпространстве», «Финансовые инструменты и стратегии инвестирования. Акции. Что должен знать начинающий инвестор», «Как начать свой бизнес. Мечтай. Планируй. Действуй».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 в программе «Дни финансовой грамотности в учебных заведениях» приняли участие 33 профессиональных образовательных организации области (100%).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Были проведены следующие мероприятия: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потребительский всеобуч прошел в форме семинара-практикума                                                  с обучающимися ОГАПОУ «Алексеевский колледж» специальности 38.02.01 «Экономика и бухгалтерский учет» (по отраслям), 112 участников;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акция спичрайтеров «Зачем быть финансово грамотным?», количество участников - 223 человека;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квест-игра «Деньги в кошельке», количество участников - 118 человек;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кроссвордов, ребусов на тему «Финансовая грамотность», количество участников - 60 человек;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мастер-класс «Использование финансовых калькуляторов», количество </w:t>
            </w:r>
            <w:r w:rsidR="007E663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- 38 человек;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заседание дискуссионного клуба «Говоруны» и Клуба Молодого Избирателя «Собственное мнение» с элементами деловой игры – «Дебаты по формату британского парламента», количество участников - 42 человека;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конкурс частушек, стихотворений «Меня нельзя обнулить», количество </w:t>
            </w:r>
            <w:r w:rsidR="007E663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участников </w:t>
            </w:r>
            <w:r w:rsidR="007E6638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 человек;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вебинары: «Что нужно знать об экономике, чтобы управлять финансами?»; «Финансовая осознанность»; «Финансовые цели. Как к ним продвигаться?»; «Семь ступеней на пути к финансовому благополучию», количество участников </w:t>
            </w:r>
            <w:r w:rsidR="00360422"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543 человека;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внеаудиторные мероприятия с представителями Сбербанка РФ – финансовым консультантом Министерства финансов РФ Пожидаевой Мариной Николаевной, начальником сектора внешней дистрибуции Старооскольского отделения Сбербанка РФ и другими специалистами, количество участников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227 человек;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вебинары по темам: «Экономический кризис: угрозы или возможности?», «Коллективные инвестиции», «Семейный бюджет», «Как открыть свою компанию: юридические и налоговые аспекты», «Основы работы с личными финансами» и др.,   количество участников 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249 человек;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открытые кураторские часы «Финансовое мошенничество», количество участников - 443 человека;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вебинарах Федерального методического центра по финансовой грамотности системы общего и среднего профессионального образования, количество участников- 160 человек; 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 Всероссийском методическом семинаре «Методики повышения финансовой грамотности в учебных заведениях», количество участников – 343 человека; </w:t>
            </w:r>
          </w:p>
          <w:p w:rsidR="00C7720A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- в онлайн-занятиях для обучающихся профессиональных образовательных организациях в рамках Дня финансиста приняли участие 2</w:t>
            </w:r>
            <w:r w:rsidR="0036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096 студентов;</w:t>
            </w:r>
          </w:p>
          <w:p w:rsidR="002B3E21" w:rsidRPr="007D6698" w:rsidRDefault="00C7720A" w:rsidP="00C7720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региональный конкурс эссе в рамках Всероссийского конкурса «День </w:t>
            </w: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Финансиста – 2024» для обучающихся профессиональных образовательных организаций Белгородской области, количество участников – 142 человека.</w:t>
            </w:r>
          </w:p>
        </w:tc>
      </w:tr>
      <w:tr w:rsidR="002B3E21" w:rsidRPr="007D6698" w:rsidTr="003D1F15">
        <w:tc>
          <w:tcPr>
            <w:tcW w:w="15021" w:type="dxa"/>
            <w:gridSpan w:val="3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 xml:space="preserve">Основное мероприятие 6. </w:t>
            </w:r>
          </w:p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b/>
                <w:color w:val="000000"/>
                <w:sz w:val="24"/>
                <w:szCs w:val="24"/>
              </w:rPr>
              <w:t>Организация и проведение мероприятий, направленных на повышение финансовой грамотности детей-сирот и социально незащищённых слоев населения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6.1.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Внедрение модуля по основам финансовой грамотности в педагогическую деятельность организаций для детей-сирот и детей, оставшихся без попечения родителей, а также в деятельность школ приемных родителей Белгородской области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D13CA2" w:rsidRPr="007D6698" w:rsidRDefault="00D13CA2" w:rsidP="00D13CA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граждан, желающих принять на воспитание в свою семью ребенка, оставшегося без попечения родителей, не содержит отдельного модуля,</w:t>
            </w:r>
            <w:r w:rsidR="004A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финансовой грамотности. Вместе с тем в целях реализации региональной программы «Повышение финансовой грамотности населения Белгородской области» специалисты 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>школ приемных родителей (</w:t>
            </w:r>
            <w:r w:rsidR="00130EE5" w:rsidRPr="007D669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>ПР)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вкл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ючают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образовательный процесс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подготовки граждан (в ра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мках занятий юридического блока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программы) о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тдельные вопросы по финансовому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просвещению кандидатов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в замещающие родители (вопросы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прав и обязанностей з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амещающих родителей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имущества приемного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управление имуществом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приемного ребенка, 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наследование имущества приемным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ребенком, защита имуществ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енных прав подопечного и т.д.).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Обучение носит прак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тикоориентированный характер, в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качестве практических за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даний слушателям ШПР могут быть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предложены следующие 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варианты: составление отчета об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использовании имущества несовершеннолетнего;</w:t>
            </w:r>
          </w:p>
          <w:p w:rsidR="00D13CA2" w:rsidRPr="007D6698" w:rsidRDefault="00D13CA2" w:rsidP="00D13CA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составление договора аренды имущества подопечного и т.д.</w:t>
            </w:r>
          </w:p>
          <w:p w:rsidR="002B3E21" w:rsidRPr="007D6698" w:rsidRDefault="00D13CA2" w:rsidP="00D13CA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граждан осуществляется с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 помощью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на ознакомле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ние с интернет-ресурсами (сайты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«Финансы прост</w:t>
            </w:r>
            <w:r w:rsidR="003372D1" w:rsidRPr="007D6698">
              <w:rPr>
                <w:rFonts w:ascii="Times New Roman" w:hAnsi="Times New Roman" w:cs="Times New Roman"/>
                <w:sz w:val="24"/>
                <w:szCs w:val="24"/>
              </w:rPr>
              <w:t>о», «Финансовая грамота», «Ваши финансы»).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6.2.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Организация обучающих мероприятий </w:t>
            </w:r>
            <w:r w:rsidR="003604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 повышению финансовой грамотности воспитанников </w:t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учреждений </w:t>
            </w:r>
            <w:r w:rsidR="007E66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несовершеннолетних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130EE5" w:rsidP="00130EE5">
            <w:pPr>
              <w:spacing w:after="0" w:line="240" w:lineRule="atLeast"/>
              <w:ind w:firstLine="18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Для эффективного решения поставленных задач, была задействована цифровая образовательная среда, которая включает в себя, в частности использование дистанционных образовательных технологий, обеспечивающих участие детей </w:t>
            </w:r>
            <w:r w:rsidR="0036042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 волонтёрской программе Благотворительного Фонда «Вклад в будущее».</w:t>
            </w:r>
          </w:p>
          <w:p w:rsidR="00130EE5" w:rsidRPr="007D6698" w:rsidRDefault="00130EE5" w:rsidP="00130EE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Всего в мероприятиях по повышению финансовой грамотности воспитанников учреждений для несовершеннолетних приняли участие 268 человек.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 были организованы следующие мероприятия: в рамках Всероссийской Эстафеты «Мои финансы» прослушали лекторий «Ответственный кредит» 29 человек; слайд-шоу «Всё про деньги» приняло участие 30 человек; консультации «Формирование финансовой грамотности», «Дети и деньги»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29 человек; беседы «Семейный бюджет: «Откуда берутся деньги и как их нужно тратить», «Налоги: почему их надо платить», Условия получения социальных контрактов» 29 воспитанников; организованы игры «Как тратить карманные деньги»,</w:t>
            </w:r>
          </w:p>
          <w:p w:rsidR="00130EE5" w:rsidRPr="007D6698" w:rsidRDefault="00130EE5" w:rsidP="00130EE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бюджет», «Финансовое бинго», «Блеф-клуб», «Финансовый театр»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в которых приняли участие 38 воспитанников; разгадывание ребусов на портале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 xml:space="preserve">МОИФИНАНСЫ.РФ. на темы: «История возникновения денег. Обмен», «Обязательные расходы», «Зачем нужно работать» 21 человек; приняли участие </w:t>
            </w:r>
            <w:r w:rsidR="0036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в круглых столах «Кредитная история», «Где купить дом», «Куда исчезают</w:t>
            </w:r>
          </w:p>
          <w:p w:rsidR="002B3E21" w:rsidRPr="007D6698" w:rsidRDefault="00130EE5" w:rsidP="00130EE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hAnsi="Times New Roman" w:cs="Times New Roman"/>
                <w:sz w:val="24"/>
                <w:szCs w:val="24"/>
              </w:rPr>
              <w:t>деньги» 29 человек; посетили экскурсии в Сбербанк России, супермаркет «Магнит» 33 воспитанника. Также были организованы встречи с представителями ВТБ, Сбербанка на темы: «Что такое кредит?» «Кредитование физических лиц», «Как устроен кредит» и др., которые посетили 30 воспитанников.</w:t>
            </w:r>
          </w:p>
        </w:tc>
      </w:tr>
      <w:tr w:rsidR="002B3E21" w:rsidRPr="007D6698" w:rsidTr="003D1F15">
        <w:tc>
          <w:tcPr>
            <w:tcW w:w="702" w:type="dxa"/>
            <w:shd w:val="clear" w:color="auto" w:fill="auto"/>
            <w:vAlign w:val="center"/>
          </w:tcPr>
          <w:p w:rsidR="002B3E21" w:rsidRPr="007D6698" w:rsidRDefault="00E049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9" w:type="dxa"/>
            <w:shd w:val="clear" w:color="auto" w:fill="auto"/>
          </w:tcPr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6.3.</w:t>
            </w:r>
          </w:p>
          <w:p w:rsidR="002B3E21" w:rsidRPr="007D6698" w:rsidRDefault="00E04904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обучения по повышению финансовой грамотности получателей социальных услуг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B3E21" w:rsidRPr="007D6698" w:rsidRDefault="006F41B8" w:rsidP="006F41B8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Ежегодно в проведении мероприятий для граждан пенсионного возраста, в том числе с привлечением к участию в онлайн-уроках на темы: «Личный финансовой план», «Наличные деньги. Определение платежеспособности купюр», «Дополнительные источники дохода семьи: налоговые вычеты и социальные льготы», «Как не потратить лишнего. Страхование», «Мошенничество», «Как защититься от кибермошенничества», «Защита прав потребителей финансовых услуг», «Новинки на финансовом рынке» и др. принимает участие </w:t>
            </w:r>
            <w:r w:rsidR="0036042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более 10 500 человек.</w:t>
            </w:r>
          </w:p>
        </w:tc>
      </w:tr>
      <w:tr w:rsidR="006F41B8" w:rsidRPr="007D6698" w:rsidTr="009F5D77">
        <w:tc>
          <w:tcPr>
            <w:tcW w:w="15021" w:type="dxa"/>
            <w:gridSpan w:val="3"/>
            <w:shd w:val="clear" w:color="auto" w:fill="auto"/>
            <w:vAlign w:val="center"/>
          </w:tcPr>
          <w:p w:rsidR="006F41B8" w:rsidRPr="007D6698" w:rsidRDefault="006F41B8" w:rsidP="006F41B8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Основное мероприятие 7. </w:t>
            </w:r>
            <w:r w:rsidR="0013019C" w:rsidRPr="007D669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Развитие волонтерского движения в сфере финансового просвещения</w:t>
            </w:r>
          </w:p>
        </w:tc>
      </w:tr>
      <w:tr w:rsidR="006F41B8" w:rsidRPr="007D6698" w:rsidTr="003D1F15">
        <w:tc>
          <w:tcPr>
            <w:tcW w:w="702" w:type="dxa"/>
            <w:shd w:val="clear" w:color="auto" w:fill="auto"/>
            <w:vAlign w:val="center"/>
          </w:tcPr>
          <w:p w:rsidR="006F41B8" w:rsidRPr="007D6698" w:rsidRDefault="0013019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9" w:type="dxa"/>
            <w:shd w:val="clear" w:color="auto" w:fill="auto"/>
          </w:tcPr>
          <w:p w:rsidR="0013019C" w:rsidRPr="007D6698" w:rsidRDefault="0013019C" w:rsidP="0013019C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Контрольное событие 7.1.</w:t>
            </w:r>
          </w:p>
          <w:p w:rsidR="006F41B8" w:rsidRPr="007D6698" w:rsidRDefault="0013019C" w:rsidP="0013019C">
            <w:pPr>
              <w:spacing w:after="0" w:line="240" w:lineRule="atLeast"/>
              <w:contextualSpacing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D669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Содействие развитию волонтерства финансового просвещения на базе ВУЗов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13019C" w:rsidRPr="007D6698" w:rsidRDefault="0013019C" w:rsidP="0013019C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На кафедре инновационной экономики и финансов создано студенческое объединение «Волонтеры финансового просвещения». цель которого - оказание безвозмездной помощи населению в вопросах финансовой грамотности, использования цифровых технологий и обеспечения финансовой безопасности. </w:t>
            </w:r>
          </w:p>
          <w:p w:rsidR="006F41B8" w:rsidRPr="007D6698" w:rsidRDefault="0013019C" w:rsidP="0013019C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Волонтерами финансового просвещения организованы мероприятия: «Финансо</w:t>
            </w:r>
            <w:r w:rsidR="004A0C7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вая грамотность для молодежи»,</w:t>
            </w: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«Финансовая осведомленность для пожилых людей», «Финансовая грамотность для родителей». Волонтеры финансового просвещения НИУ «БелГУ» принимают активное участие в мероприятиях, организованных сообществом «Финансовый путеводитель» Белгородской государственной универсальной научной библиотеки.</w:t>
            </w:r>
          </w:p>
          <w:p w:rsidR="0013019C" w:rsidRPr="007D6698" w:rsidRDefault="0013019C" w:rsidP="0013019C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Белгородский университет кооперации, экономики и права в течение привлекает студентов в качестве волонтеров финансового просвещения студентах в рамках реализации проекта, разработанного кафедрой финансов и таможенных доходов университета, «Финансовая грамотность – залог успеха», который вошел в каталог лучших региональных практик по финансовой грамотности 2023 года. </w:t>
            </w:r>
          </w:p>
          <w:p w:rsidR="0013019C" w:rsidRPr="007D6698" w:rsidRDefault="0013019C" w:rsidP="0013019C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Студенты совместно с преподавателями университета проводят для учащихся общеобразовательных учреждений города Белгорода и Белгородской области мероприятия в сфере повышения финансовой грамотности.</w:t>
            </w:r>
          </w:p>
          <w:p w:rsidR="0013019C" w:rsidRPr="007D6698" w:rsidRDefault="0013019C" w:rsidP="0013019C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В ноябре 2024 года студенты университета, обучающиеся по программам высшего образования зарегистрировались в качестве волонтеров на портале Добро.рф </w:t>
            </w:r>
            <w:r w:rsidR="0036042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и подали заявки для участия в Проекте научного волонтерства кафедры финансов </w:t>
            </w:r>
            <w:r w:rsidR="0036042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br/>
            </w: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 таможенных доходов «Исследование уровня финансовой грамотности населения РФ».</w:t>
            </w:r>
          </w:p>
          <w:p w:rsidR="0013019C" w:rsidRPr="007D6698" w:rsidRDefault="0013019C" w:rsidP="0013019C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7D669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На портале Добро.рф студенты университета направления «Экономика» зарегистрированы для участия в проекте, направленном на решение социальной задачи, предложенной Ассоциацией «Драйвер роста» по выбору источников финансового обеспечения социального проекта организаций некоммерческого сектора и их консультированию по данной проблеме (в рамках участия в программе «Обучение служением» (интеллектуальное волонтерство)</w:t>
            </w:r>
            <w:r w:rsidR="004A0C7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.</w:t>
            </w:r>
          </w:p>
        </w:tc>
      </w:tr>
    </w:tbl>
    <w:p w:rsidR="002B3E21" w:rsidRDefault="002B3E21">
      <w:pPr>
        <w:rPr>
          <w:rFonts w:ascii="Times New Roman" w:hAnsi="Times New Roman" w:cs="Times New Roman"/>
          <w:b/>
          <w:sz w:val="28"/>
          <w:szCs w:val="28"/>
        </w:rPr>
        <w:sectPr w:rsidR="002B3E21" w:rsidSect="007D6698">
          <w:headerReference w:type="default" r:id="rId6"/>
          <w:pgSz w:w="16838" w:h="11906" w:orient="landscape"/>
          <w:pgMar w:top="1701" w:right="1134" w:bottom="850" w:left="1134" w:header="454" w:footer="0" w:gutter="0"/>
          <w:cols w:space="720"/>
          <w:formProt w:val="0"/>
          <w:titlePg/>
          <w:docGrid w:linePitch="360" w:charSpace="4096"/>
        </w:sectPr>
      </w:pPr>
    </w:p>
    <w:p w:rsidR="002B3E21" w:rsidRDefault="00E0490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индикаторы региональной программы</w:t>
      </w:r>
    </w:p>
    <w:p w:rsidR="002B3E21" w:rsidRDefault="00E04904">
      <w:pPr>
        <w:spacing w:after="0"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 2021 -202</w:t>
      </w:r>
      <w:r w:rsidR="007E663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2B3E21" w:rsidRDefault="002B3E21">
      <w:pPr>
        <w:spacing w:line="232" w:lineRule="auto"/>
        <w:ind w:firstLine="426"/>
        <w:rPr>
          <w:rFonts w:eastAsia="Calibri"/>
        </w:rPr>
      </w:pPr>
    </w:p>
    <w:tbl>
      <w:tblPr>
        <w:tblW w:w="12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672"/>
        <w:gridCol w:w="1418"/>
        <w:gridCol w:w="1417"/>
        <w:gridCol w:w="1418"/>
        <w:gridCol w:w="1417"/>
        <w:gridCol w:w="1559"/>
      </w:tblGrid>
      <w:tr w:rsidR="00E04904" w:rsidTr="00E04904">
        <w:trPr>
          <w:trHeight w:val="84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целевого индикатора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tabs>
                <w:tab w:val="left" w:pos="61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за 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tabs>
                <w:tab w:val="left" w:pos="61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за 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tabs>
                <w:tab w:val="left" w:pos="61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за 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 w:rsidP="00261C7E">
            <w:pPr>
              <w:widowControl w:val="0"/>
              <w:tabs>
                <w:tab w:val="left" w:pos="61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за 202</w:t>
            </w:r>
            <w:r w:rsidR="00261C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04904" w:rsidTr="00E04904">
        <w:trPr>
          <w:trHeight w:val="8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педагогических работников,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освоивших дополнительные профессиональные программы повышения квалификации по тематике финансовой грамотности обучающихся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 Белгородской области, внедривших преподавание основ финансовой грамотности в образовательный процесс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начальных школ)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дошкольных образовательных организаций, внедривших преподавание основ финансовой грамотности в образовательный процесс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детских лагерей отдыха,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проводятся мероприятия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финансовой грамотности, организованные в игровой форме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общеобразовательных организаций Белгородской области онлайн-уроками финансовой грамотности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профессиональных образовательных организаций Белгородской области онлайн-уроками финансовой грамотности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школ приемных родителей, внедривших преподавание основ финансовой грамотности в образовательный процесс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для детей-сирот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детей, оставшихся без попечения родителей, в которых внедрен модуль по финансовой грамотности (рассчитывается от общего числа организаций, в которых может быть внедрен данный модуль)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социальных услуг, охваченных информационно-консультационной поддержкой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участвующих в мероприятиях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повышению финансовой грамотности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11868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КЦСОН Белгородской области, организующих просмотр онлайн-уроков финансовой грамотности для населения пенсионного возраста в рамках проекта PensionFG и других.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потенциальных субъектов малого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предпринимательства, охваченных информационно-консультационной поддержкой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участвующих в мероприятиях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повышению финансовой грамотности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</w:tr>
      <w:tr w:rsidR="00E04904" w:rsidTr="00E049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региона, охваченного информационно-консультационной поддержкой или участвующего </w:t>
            </w:r>
          </w:p>
          <w:p w:rsidR="00E04904" w:rsidRDefault="00E049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мероприятиях по повышению финансовой грамотности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29,3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4" w:rsidRDefault="00E049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2B3E21" w:rsidRDefault="002B3E21">
      <w:pPr>
        <w:pStyle w:val="af8"/>
        <w:spacing w:line="232" w:lineRule="auto"/>
        <w:ind w:firstLine="554"/>
        <w:jc w:val="both"/>
        <w:rPr>
          <w:rFonts w:eastAsia="Calibri"/>
        </w:rPr>
      </w:pPr>
    </w:p>
    <w:p w:rsidR="002B3E21" w:rsidRDefault="002B3E21">
      <w:pPr>
        <w:spacing w:line="360" w:lineRule="auto"/>
        <w:ind w:firstLine="709"/>
        <w:jc w:val="center"/>
      </w:pPr>
    </w:p>
    <w:p w:rsidR="002B3E21" w:rsidRDefault="002B3E21">
      <w:pPr>
        <w:rPr>
          <w:sz w:val="20"/>
          <w:szCs w:val="20"/>
        </w:rPr>
      </w:pPr>
    </w:p>
    <w:p w:rsidR="002B3E21" w:rsidRDefault="002B3E21"/>
    <w:sectPr w:rsidR="002B3E21" w:rsidSect="007D6698">
      <w:pgSz w:w="16838" w:h="11906" w:orient="landscape"/>
      <w:pgMar w:top="1701" w:right="1134" w:bottom="851" w:left="1134" w:header="45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D7" w:rsidRDefault="00A96ED7" w:rsidP="007D6698">
      <w:pPr>
        <w:spacing w:after="0" w:line="240" w:lineRule="auto"/>
      </w:pPr>
      <w:r>
        <w:separator/>
      </w:r>
    </w:p>
  </w:endnote>
  <w:endnote w:type="continuationSeparator" w:id="0">
    <w:p w:rsidR="00A96ED7" w:rsidRDefault="00A96ED7" w:rsidP="007D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D7" w:rsidRDefault="00A96ED7" w:rsidP="007D6698">
      <w:pPr>
        <w:spacing w:after="0" w:line="240" w:lineRule="auto"/>
      </w:pPr>
      <w:r>
        <w:separator/>
      </w:r>
    </w:p>
  </w:footnote>
  <w:footnote w:type="continuationSeparator" w:id="0">
    <w:p w:rsidR="00A96ED7" w:rsidRDefault="00A96ED7" w:rsidP="007D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2940"/>
      <w:docPartObj>
        <w:docPartGallery w:val="Page Numbers (Top of Page)"/>
        <w:docPartUnique/>
      </w:docPartObj>
    </w:sdtPr>
    <w:sdtEndPr/>
    <w:sdtContent>
      <w:p w:rsidR="00A96ED7" w:rsidRDefault="00A96ED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0E1">
          <w:rPr>
            <w:noProof/>
          </w:rPr>
          <w:t>2</w:t>
        </w:r>
        <w:r>
          <w:fldChar w:fldCharType="end"/>
        </w:r>
      </w:p>
    </w:sdtContent>
  </w:sdt>
  <w:p w:rsidR="00A96ED7" w:rsidRDefault="00A96ED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21"/>
    <w:rsid w:val="00043F2D"/>
    <w:rsid w:val="00063427"/>
    <w:rsid w:val="000706ED"/>
    <w:rsid w:val="00082BE7"/>
    <w:rsid w:val="00085096"/>
    <w:rsid w:val="000862E4"/>
    <w:rsid w:val="00093F8D"/>
    <w:rsid w:val="000946B8"/>
    <w:rsid w:val="000B0A2A"/>
    <w:rsid w:val="000D7606"/>
    <w:rsid w:val="000F2B97"/>
    <w:rsid w:val="00102355"/>
    <w:rsid w:val="00105F87"/>
    <w:rsid w:val="0013019C"/>
    <w:rsid w:val="00130EE5"/>
    <w:rsid w:val="0013599E"/>
    <w:rsid w:val="001376D1"/>
    <w:rsid w:val="001415B7"/>
    <w:rsid w:val="00160AFD"/>
    <w:rsid w:val="001744DC"/>
    <w:rsid w:val="00182B73"/>
    <w:rsid w:val="001846F8"/>
    <w:rsid w:val="00195F39"/>
    <w:rsid w:val="001A005A"/>
    <w:rsid w:val="001C3A22"/>
    <w:rsid w:val="001D42B5"/>
    <w:rsid w:val="00226274"/>
    <w:rsid w:val="00240A0C"/>
    <w:rsid w:val="002460B6"/>
    <w:rsid w:val="00254C0E"/>
    <w:rsid w:val="00261C7E"/>
    <w:rsid w:val="00286EA6"/>
    <w:rsid w:val="00291553"/>
    <w:rsid w:val="002A0475"/>
    <w:rsid w:val="002B3E21"/>
    <w:rsid w:val="002C2A54"/>
    <w:rsid w:val="002D3254"/>
    <w:rsid w:val="002E7054"/>
    <w:rsid w:val="002F4625"/>
    <w:rsid w:val="003139BB"/>
    <w:rsid w:val="00324758"/>
    <w:rsid w:val="003372D1"/>
    <w:rsid w:val="00353623"/>
    <w:rsid w:val="00360422"/>
    <w:rsid w:val="0037430E"/>
    <w:rsid w:val="003C47A5"/>
    <w:rsid w:val="003D1F15"/>
    <w:rsid w:val="003D5008"/>
    <w:rsid w:val="003F0A1A"/>
    <w:rsid w:val="003F1200"/>
    <w:rsid w:val="003F622C"/>
    <w:rsid w:val="00413BF0"/>
    <w:rsid w:val="00430612"/>
    <w:rsid w:val="00475AB0"/>
    <w:rsid w:val="004A0C7D"/>
    <w:rsid w:val="004A315F"/>
    <w:rsid w:val="004D29DA"/>
    <w:rsid w:val="004E37A0"/>
    <w:rsid w:val="004E7A7F"/>
    <w:rsid w:val="005177AE"/>
    <w:rsid w:val="005378C9"/>
    <w:rsid w:val="0054335E"/>
    <w:rsid w:val="00555812"/>
    <w:rsid w:val="005F3667"/>
    <w:rsid w:val="006216A3"/>
    <w:rsid w:val="00632AC0"/>
    <w:rsid w:val="0065114A"/>
    <w:rsid w:val="006B367B"/>
    <w:rsid w:val="006B4D7E"/>
    <w:rsid w:val="006F41B8"/>
    <w:rsid w:val="006F7268"/>
    <w:rsid w:val="00702FD1"/>
    <w:rsid w:val="00710EE4"/>
    <w:rsid w:val="00715214"/>
    <w:rsid w:val="00716B1B"/>
    <w:rsid w:val="00723AA6"/>
    <w:rsid w:val="007560E1"/>
    <w:rsid w:val="00764FED"/>
    <w:rsid w:val="00790DE2"/>
    <w:rsid w:val="007912B6"/>
    <w:rsid w:val="007A2B97"/>
    <w:rsid w:val="007C3A5F"/>
    <w:rsid w:val="007D6698"/>
    <w:rsid w:val="007D6B1F"/>
    <w:rsid w:val="007E6638"/>
    <w:rsid w:val="008066C7"/>
    <w:rsid w:val="008116F2"/>
    <w:rsid w:val="00814773"/>
    <w:rsid w:val="00832711"/>
    <w:rsid w:val="008577F1"/>
    <w:rsid w:val="00865C6D"/>
    <w:rsid w:val="00880D3C"/>
    <w:rsid w:val="008948A1"/>
    <w:rsid w:val="008D0254"/>
    <w:rsid w:val="008D3219"/>
    <w:rsid w:val="009345FC"/>
    <w:rsid w:val="00937758"/>
    <w:rsid w:val="009762DB"/>
    <w:rsid w:val="00980275"/>
    <w:rsid w:val="009824CE"/>
    <w:rsid w:val="00995C9F"/>
    <w:rsid w:val="009F5D77"/>
    <w:rsid w:val="00A41DD9"/>
    <w:rsid w:val="00A63DDD"/>
    <w:rsid w:val="00A90430"/>
    <w:rsid w:val="00A96ED7"/>
    <w:rsid w:val="00AC0500"/>
    <w:rsid w:val="00AE2637"/>
    <w:rsid w:val="00B020E1"/>
    <w:rsid w:val="00B02246"/>
    <w:rsid w:val="00B042E9"/>
    <w:rsid w:val="00B1078E"/>
    <w:rsid w:val="00B32222"/>
    <w:rsid w:val="00B334B0"/>
    <w:rsid w:val="00B57CD1"/>
    <w:rsid w:val="00B636AC"/>
    <w:rsid w:val="00B9657D"/>
    <w:rsid w:val="00BF2A82"/>
    <w:rsid w:val="00C17AE8"/>
    <w:rsid w:val="00C2420A"/>
    <w:rsid w:val="00C31085"/>
    <w:rsid w:val="00C7720A"/>
    <w:rsid w:val="00C9151F"/>
    <w:rsid w:val="00C92106"/>
    <w:rsid w:val="00CB279D"/>
    <w:rsid w:val="00CC5E7E"/>
    <w:rsid w:val="00CE0F9F"/>
    <w:rsid w:val="00CE359E"/>
    <w:rsid w:val="00CF3F07"/>
    <w:rsid w:val="00D03003"/>
    <w:rsid w:val="00D13CA2"/>
    <w:rsid w:val="00D269E3"/>
    <w:rsid w:val="00D75CC5"/>
    <w:rsid w:val="00DB7228"/>
    <w:rsid w:val="00DC6EE1"/>
    <w:rsid w:val="00DC726A"/>
    <w:rsid w:val="00DD6FC5"/>
    <w:rsid w:val="00DD7138"/>
    <w:rsid w:val="00DD7163"/>
    <w:rsid w:val="00E04904"/>
    <w:rsid w:val="00E05DB9"/>
    <w:rsid w:val="00E345B1"/>
    <w:rsid w:val="00E5243D"/>
    <w:rsid w:val="00E54247"/>
    <w:rsid w:val="00E605F9"/>
    <w:rsid w:val="00E869D4"/>
    <w:rsid w:val="00EE5272"/>
    <w:rsid w:val="00F311C3"/>
    <w:rsid w:val="00F33747"/>
    <w:rsid w:val="00F33F46"/>
    <w:rsid w:val="00F421D8"/>
    <w:rsid w:val="00F425E8"/>
    <w:rsid w:val="00F50B40"/>
    <w:rsid w:val="00F6737C"/>
    <w:rsid w:val="00F83818"/>
    <w:rsid w:val="00F839EA"/>
    <w:rsid w:val="00FC28A1"/>
    <w:rsid w:val="00FC5B63"/>
    <w:rsid w:val="00FE185C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FFC4C-8022-45B3-B282-DC8000F3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Основной текст_"/>
    <w:link w:val="23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af5">
    <w:name w:val="Верх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af7">
    <w:name w:val="Основной текст Знак"/>
    <w:basedOn w:val="a0"/>
    <w:link w:val="af8"/>
    <w:uiPriority w:val="99"/>
    <w:qFormat/>
    <w:rPr>
      <w:rFonts w:eastAsiaTheme="minorEastAsia"/>
      <w:lang w:eastAsia="ru-RU"/>
    </w:rPr>
  </w:style>
  <w:style w:type="character" w:customStyle="1" w:styleId="11">
    <w:name w:val="Заголовок 1 Знак"/>
    <w:basedOn w:val="a0"/>
    <w:uiPriority w:val="99"/>
    <w:qFormat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fa">
    <w:name w:val="Текст примечания Знак"/>
    <w:basedOn w:val="a0"/>
    <w:link w:val="afb"/>
    <w:uiPriority w:val="99"/>
    <w:semiHidden/>
    <w:qFormat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link w:val="af7"/>
    <w:uiPriority w:val="99"/>
    <w:unhideWhenUsed/>
    <w:pPr>
      <w:spacing w:after="120" w:line="276" w:lineRule="auto"/>
    </w:pPr>
    <w:rPr>
      <w:rFonts w:eastAsiaTheme="minorEastAsia"/>
      <w:lang w:eastAsia="ru-RU"/>
    </w:rPr>
  </w:style>
  <w:style w:type="paragraph" w:styleId="aff0">
    <w:name w:val="List"/>
    <w:basedOn w:val="af8"/>
    <w:rPr>
      <w:rFonts w:ascii="PT Astra Serif" w:hAnsi="PT Astra Serif" w:cs="Noto Sans Devanagari"/>
    </w:rPr>
  </w:style>
  <w:style w:type="paragraph" w:styleId="a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2">
    <w:name w:val="index heading"/>
    <w:basedOn w:val="aff"/>
  </w:style>
  <w:style w:type="paragraph" w:styleId="aff3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4">
    <w:name w:val="Колонтитул"/>
    <w:basedOn w:val="a"/>
    <w:qFormat/>
  </w:style>
  <w:style w:type="paragraph" w:styleId="aa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pPr>
      <w:spacing w:after="160" w:line="259" w:lineRule="auto"/>
    </w:pPr>
  </w:style>
  <w:style w:type="paragraph" w:styleId="aff6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23">
    <w:name w:val="Основной текст2"/>
    <w:basedOn w:val="a"/>
    <w:link w:val="af3"/>
    <w:qFormat/>
    <w:pPr>
      <w:widowControl w:val="0"/>
      <w:shd w:val="clear" w:color="auto" w:fill="FFFFFF"/>
      <w:spacing w:after="300" w:line="317" w:lineRule="exact"/>
      <w:ind w:hanging="700"/>
    </w:pPr>
    <w:rPr>
      <w:rFonts w:ascii="Times New Roman" w:eastAsia="Times New Roman" w:hAnsi="Times New Roman"/>
      <w:sz w:val="28"/>
      <w:szCs w:val="28"/>
    </w:rPr>
  </w:style>
  <w:style w:type="paragraph" w:styleId="af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6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f8">
    <w:name w:val="Абзац_письма"/>
    <w:basedOn w:val="a"/>
    <w:qFormat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e">
    <w:name w:val="Balloon Text"/>
    <w:basedOn w:val="a"/>
    <w:link w:val="afd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a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aliases w:val="Заголовок 1 Знак1"/>
    <w:basedOn w:val="a1"/>
    <w:link w:val="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10848</Words>
  <Characters>61839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Чечина Оксана Юрьевна</cp:lastModifiedBy>
  <cp:revision>2</cp:revision>
  <cp:lastPrinted>2025-02-18T06:57:00Z</cp:lastPrinted>
  <dcterms:created xsi:type="dcterms:W3CDTF">2025-03-24T06:02:00Z</dcterms:created>
  <dcterms:modified xsi:type="dcterms:W3CDTF">2025-03-24T06:02:00Z</dcterms:modified>
  <dc:language>ru-RU</dc:language>
</cp:coreProperties>
</file>